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9BF1D">
      <w:pPr>
        <w:spacing w:line="360" w:lineRule="auto"/>
        <w:jc w:val="left"/>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附件1</w:t>
      </w:r>
    </w:p>
    <w:p w14:paraId="605178D3">
      <w:pPr>
        <w:spacing w:line="360"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lang w:eastAsia="zh-CN"/>
        </w:rPr>
        <w:t>成都中国书法馆（杜甫草堂博物馆古籍保护展示中心）</w:t>
      </w:r>
    </w:p>
    <w:p w14:paraId="12C245BD">
      <w:pPr>
        <w:spacing w:line="360" w:lineRule="auto"/>
        <w:jc w:val="center"/>
        <w:rPr>
          <w:rFonts w:hint="default" w:ascii="方正仿宋_GBK" w:hAnsi="方正仿宋_GBK" w:eastAsia="方正仿宋_GBK" w:cs="方正仿宋_GBK"/>
          <w:b/>
          <w:bCs/>
          <w:sz w:val="28"/>
          <w:szCs w:val="28"/>
          <w:lang w:val="en-US"/>
        </w:rPr>
      </w:pPr>
      <w:r>
        <w:rPr>
          <w:rFonts w:hint="eastAsia" w:ascii="方正小标宋简体" w:hAnsi="方正小标宋简体" w:eastAsia="方正小标宋简体" w:cs="方正小标宋简体"/>
          <w:b w:val="0"/>
          <w:bCs w:val="0"/>
          <w:sz w:val="28"/>
          <w:szCs w:val="28"/>
          <w:lang w:eastAsia="zh-CN"/>
        </w:rPr>
        <w:t>招标控制价和工程量清单</w:t>
      </w:r>
      <w:r>
        <w:rPr>
          <w:rFonts w:hint="eastAsia" w:ascii="方正小标宋简体" w:hAnsi="方正小标宋简体" w:eastAsia="方正小标宋简体" w:cs="方正小标宋简体"/>
          <w:b w:val="0"/>
          <w:bCs w:val="0"/>
          <w:sz w:val="28"/>
          <w:szCs w:val="28"/>
          <w:lang w:val="en-US" w:eastAsia="zh-CN"/>
        </w:rPr>
        <w:t>审核服务内容</w:t>
      </w:r>
    </w:p>
    <w:p w14:paraId="6F43BAE2">
      <w:pPr>
        <w:widowControl w:val="0"/>
        <w:numPr>
          <w:ilvl w:val="0"/>
          <w:numId w:val="0"/>
        </w:numPr>
        <w:kinsoku/>
        <w:autoSpaceDE/>
        <w:autoSpaceDN/>
        <w:adjustRightInd/>
        <w:snapToGrid/>
        <w:spacing w:line="360" w:lineRule="auto"/>
        <w:jc w:val="left"/>
        <w:textAlignment w:val="auto"/>
        <w:rPr>
          <w:rFonts w:hint="eastAsia" w:ascii="宋体" w:hAnsi="宋体" w:eastAsia="宋体" w:cs="宋体"/>
          <w:b/>
          <w:bCs/>
          <w:snapToGrid w:val="0"/>
          <w:color w:val="000000"/>
          <w:kern w:val="0"/>
          <w:sz w:val="21"/>
          <w:szCs w:val="21"/>
          <w:lang w:val="en-US" w:eastAsia="zh-CN" w:bidi="ar-SA"/>
        </w:rPr>
      </w:pPr>
      <w:r>
        <w:rPr>
          <w:rFonts w:hint="eastAsia" w:ascii="宋体" w:hAnsi="宋体" w:eastAsia="宋体" w:cs="宋体"/>
          <w:b/>
          <w:bCs/>
          <w:snapToGrid w:val="0"/>
          <w:color w:val="000000"/>
          <w:kern w:val="0"/>
          <w:sz w:val="21"/>
          <w:szCs w:val="21"/>
          <w:lang w:val="en-US" w:eastAsia="zh-CN" w:bidi="ar-SA"/>
        </w:rPr>
        <w:t>一、项目概况</w:t>
      </w:r>
    </w:p>
    <w:p w14:paraId="50DDCE1A">
      <w:pPr>
        <w:spacing w:line="360" w:lineRule="auto"/>
        <w:rPr>
          <w:rFonts w:hint="eastAsia" w:ascii="宋体" w:hAnsi="宋体" w:eastAsia="宋体" w:cs="宋体"/>
          <w:lang w:val="en-US" w:eastAsia="zh-CN"/>
        </w:rPr>
      </w:pPr>
      <w:r>
        <w:rPr>
          <w:rFonts w:hint="eastAsia" w:ascii="宋体" w:hAnsi="宋体" w:eastAsia="宋体" w:cs="宋体"/>
          <w:snapToGrid w:val="0"/>
          <w:color w:val="000000"/>
          <w:kern w:val="0"/>
          <w:sz w:val="21"/>
          <w:szCs w:val="21"/>
          <w:lang w:val="en-US" w:eastAsia="zh-CN" w:bidi="ar-SA"/>
        </w:rPr>
        <w:t>（一）</w:t>
      </w:r>
      <w:r>
        <w:rPr>
          <w:rFonts w:hint="eastAsia" w:ascii="宋体" w:hAnsi="宋体" w:eastAsia="宋体" w:cs="宋体"/>
          <w:lang w:val="en-US" w:eastAsia="zh-CN"/>
        </w:rPr>
        <w:t>投资与资金来源：项目总投资估算为9416.63万元，其中工程费7885.37万元，工程建设其他费1082.85万元，预备费448.41万元。资金来源为市级财政资金。</w:t>
      </w:r>
      <w:r>
        <w:rPr>
          <w:rFonts w:hint="eastAsia" w:ascii="宋体" w:hAnsi="宋体" w:eastAsia="宋体" w:cs="宋体"/>
          <w:lang w:val="en-US" w:eastAsia="zh-CN"/>
        </w:rPr>
        <w:br w:type="textWrapping"/>
      </w:r>
      <w:r>
        <w:rPr>
          <w:rFonts w:hint="eastAsia" w:ascii="宋体" w:hAnsi="宋体" w:eastAsia="宋体" w:cs="宋体"/>
          <w:lang w:val="en-US" w:eastAsia="zh-CN"/>
        </w:rPr>
        <w:t>（二）建设规模：本项目净用地约12010.71平方米，总建筑面积约4915平方米，主要建设内容及规模如下：地上建筑：拆除原建筑面积约2415平方米；新建建筑面积约3708平方米，地上2层，主要包括展厅、文创区、文物库房、辅助业务用房、设备用房等。地下建筑：拆除原建筑面积约334平方米，新建建筑面积约1207平方米，地下1层，主要包括展厅、库房及设备用房等，并将既有建筑面积约106平方米改造为消防水池。总图工程：包括景观绿化面积约9663.01平方米，改造既有卫生间约105.7平方米，现状停车场加固约338平方米，以及室外管线工程、景观照明、变配电设备、标志标牌等。新建人行桥1座约160平方米。</w:t>
      </w:r>
      <w:r>
        <w:rPr>
          <w:rFonts w:hint="eastAsia" w:cs="Times New Roman"/>
          <w:color w:val="auto"/>
          <w:highlight w:val="none"/>
        </w:rPr>
        <w:t>具体内容以</w:t>
      </w:r>
      <w:r>
        <w:rPr>
          <w:rFonts w:hint="eastAsia" w:eastAsia="宋体" w:cs="Times New Roman"/>
          <w:color w:val="auto"/>
          <w:highlight w:val="none"/>
          <w:lang w:val="en-US" w:eastAsia="zh-CN"/>
        </w:rPr>
        <w:t>委托</w:t>
      </w:r>
      <w:r>
        <w:rPr>
          <w:rFonts w:hint="eastAsia" w:cs="Times New Roman"/>
          <w:color w:val="auto"/>
          <w:highlight w:val="none"/>
        </w:rPr>
        <w:t>人确认的设计施工图为准。</w:t>
      </w:r>
      <w:r>
        <w:rPr>
          <w:rFonts w:hint="eastAsia" w:ascii="宋体" w:hAnsi="宋体" w:eastAsia="宋体" w:cs="宋体"/>
          <w:lang w:val="en-US" w:eastAsia="zh-CN"/>
        </w:rPr>
        <w:br w:type="textWrapping"/>
      </w:r>
      <w:r>
        <w:rPr>
          <w:rFonts w:hint="eastAsia" w:ascii="宋体" w:hAnsi="宋体" w:eastAsia="宋体" w:cs="宋体"/>
          <w:lang w:val="en-US" w:eastAsia="zh-CN"/>
        </w:rPr>
        <w:t>（三）建设工期：约16个月。</w:t>
      </w:r>
    </w:p>
    <w:p w14:paraId="317FA76B">
      <w:pPr>
        <w:widowControl w:val="0"/>
        <w:numPr>
          <w:ilvl w:val="0"/>
          <w:numId w:val="0"/>
        </w:numPr>
        <w:kinsoku/>
        <w:autoSpaceDE/>
        <w:autoSpaceDN/>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（四）建设地点：成都市青羊区青华路9号浣花溪公园观鹭轩(原“寒舍”)区域。</w:t>
      </w:r>
    </w:p>
    <w:p w14:paraId="58FFB434">
      <w:pPr>
        <w:widowControl w:val="0"/>
        <w:numPr>
          <w:ilvl w:val="0"/>
          <w:numId w:val="0"/>
        </w:numPr>
        <w:kinsoku/>
        <w:autoSpaceDE/>
        <w:autoSpaceDN/>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（五）实施划分：本项目分为</w:t>
      </w:r>
      <w:r>
        <w:rPr>
          <w:rFonts w:hint="eastAsia" w:ascii="宋体" w:hAnsi="宋体" w:eastAsia="宋体" w:cs="宋体"/>
          <w:b w:val="0"/>
          <w:bCs w:val="0"/>
          <w:color w:val="000000"/>
          <w:u w:val="none"/>
          <w:lang w:eastAsia="zh-CN"/>
        </w:rPr>
        <w:t>土建工程</w:t>
      </w:r>
      <w:r>
        <w:rPr>
          <w:rFonts w:hint="eastAsia" w:eastAsia="宋体"/>
          <w:lang w:eastAsia="zh-CN"/>
        </w:rPr>
        <w:t>（含</w:t>
      </w:r>
      <w:r>
        <w:rPr>
          <w:rFonts w:hint="eastAsia" w:ascii="宋体" w:hAnsi="宋体" w:eastAsia="宋体" w:cs="宋体"/>
          <w:snapToGrid w:val="0"/>
          <w:color w:val="000000"/>
          <w:kern w:val="0"/>
          <w:sz w:val="21"/>
          <w:szCs w:val="21"/>
          <w:lang w:val="en-US" w:eastAsia="zh-CN" w:bidi="ar-SA"/>
        </w:rPr>
        <w:t>拆除工程、土建工程、</w:t>
      </w:r>
      <w:r>
        <w:rPr>
          <w:rFonts w:hint="eastAsia" w:ascii="宋体" w:hAnsi="宋体" w:eastAsia="宋体" w:cs="宋体"/>
          <w:b w:val="0"/>
          <w:bCs w:val="0"/>
          <w:color w:val="000000"/>
          <w:u w:val="none"/>
          <w:lang w:eastAsia="zh-CN"/>
        </w:rPr>
        <w:t>室内外装饰装修工程、安装工程、安防工程、总图工程、新建人行桥</w:t>
      </w:r>
      <w:r>
        <w:rPr>
          <w:rFonts w:hint="eastAsia" w:eastAsia="宋体"/>
          <w:lang w:eastAsia="zh-CN"/>
        </w:rPr>
        <w:t>）</w:t>
      </w:r>
      <w:r>
        <w:rPr>
          <w:rFonts w:hint="eastAsia" w:ascii="宋体" w:hAnsi="宋体" w:eastAsia="宋体" w:cs="宋体"/>
          <w:lang w:val="en-US" w:eastAsia="zh-CN"/>
        </w:rPr>
        <w:t>和</w:t>
      </w:r>
      <w:r>
        <w:rPr>
          <w:rFonts w:hint="eastAsia" w:ascii="宋体" w:hAnsi="宋体" w:eastAsia="宋体" w:cs="宋体"/>
          <w:b w:val="0"/>
          <w:bCs w:val="0"/>
          <w:color w:val="000000"/>
          <w:u w:val="none"/>
          <w:lang w:eastAsia="zh-CN"/>
        </w:rPr>
        <w:t>展陈工程（含</w:t>
      </w:r>
      <w:r>
        <w:rPr>
          <w:rFonts w:hint="eastAsia" w:ascii="宋体" w:hAnsi="宋体" w:eastAsia="宋体" w:cs="宋体"/>
          <w:lang w:val="en-US" w:eastAsia="zh-CN"/>
        </w:rPr>
        <w:t>室内展陈及工艺设备、智慧(数字)博物馆工程</w:t>
      </w:r>
      <w:r>
        <w:rPr>
          <w:rFonts w:hint="eastAsia" w:ascii="宋体" w:hAnsi="宋体" w:eastAsia="宋体" w:cs="宋体"/>
          <w:b w:val="0"/>
          <w:bCs w:val="0"/>
          <w:color w:val="000000"/>
          <w:u w:val="none"/>
          <w:lang w:eastAsia="zh-CN"/>
        </w:rPr>
        <w:t>）</w:t>
      </w:r>
      <w:r>
        <w:rPr>
          <w:rFonts w:hint="eastAsia" w:ascii="宋体" w:hAnsi="宋体" w:eastAsia="宋体" w:cs="宋体"/>
          <w:lang w:val="en-US" w:eastAsia="zh-CN"/>
        </w:rPr>
        <w:t>两个部分实施。</w:t>
      </w:r>
    </w:p>
    <w:p w14:paraId="7E2871C8">
      <w:pPr>
        <w:widowControl w:val="0"/>
        <w:numPr>
          <w:ilvl w:val="0"/>
          <w:numId w:val="0"/>
        </w:numPr>
        <w:kinsoku/>
        <w:autoSpaceDE/>
        <w:autoSpaceDN/>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snapToGrid w:val="0"/>
          <w:color w:val="000000"/>
          <w:kern w:val="0"/>
          <w:sz w:val="21"/>
          <w:szCs w:val="21"/>
          <w:lang w:val="en-US" w:eastAsia="zh-CN" w:bidi="ar-SA"/>
        </w:rPr>
        <w:t>二、</w:t>
      </w:r>
      <w:r>
        <w:rPr>
          <w:rFonts w:hint="eastAsia" w:ascii="宋体" w:hAnsi="宋体" w:eastAsia="宋体" w:cs="宋体"/>
          <w:b/>
          <w:bCs/>
          <w:snapToGrid w:val="0"/>
          <w:color w:val="000000"/>
          <w:kern w:val="0"/>
          <w:sz w:val="21"/>
          <w:szCs w:val="21"/>
          <w:lang w:val="en-US" w:eastAsia="zh-CN" w:bidi="ar-SA"/>
        </w:rPr>
        <w:t>服务内容</w:t>
      </w:r>
    </w:p>
    <w:p w14:paraId="7290498C">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本项目造价咨询服务核心为工程量清单审核、招标控制价审核，具体工作内容包括但不限于以下事项，所有服务需符合国家、地方现行计价规范、政策文件及项目相关审批要求：</w:t>
      </w:r>
    </w:p>
    <w:p w14:paraId="0B61D8EE">
      <w:pPr>
        <w:spacing w:line="360" w:lineRule="auto"/>
        <w:rPr>
          <w:rFonts w:hint="eastAsia" w:ascii="宋体" w:hAnsi="宋体" w:eastAsia="宋体" w:cs="宋体"/>
          <w:lang w:val="en-US" w:eastAsia="zh-CN"/>
        </w:rPr>
      </w:pPr>
      <w:r>
        <w:rPr>
          <w:rFonts w:hint="eastAsia" w:ascii="宋体" w:hAnsi="宋体" w:eastAsia="宋体" w:cs="宋体"/>
          <w:lang w:val="en-US" w:eastAsia="zh-CN"/>
        </w:rPr>
        <w:t>（一）招标控制价审核</w:t>
      </w:r>
    </w:p>
    <w:p w14:paraId="5C2E29A2">
      <w:pPr>
        <w:spacing w:line="360" w:lineRule="auto"/>
        <w:rPr>
          <w:rFonts w:hint="eastAsia" w:ascii="宋体" w:hAnsi="宋体" w:eastAsia="宋体" w:cs="宋体"/>
          <w:lang w:val="en-US" w:eastAsia="zh-CN"/>
        </w:rPr>
      </w:pPr>
      <w:r>
        <w:rPr>
          <w:rFonts w:hint="eastAsia" w:ascii="宋体" w:hAnsi="宋体" w:eastAsia="宋体" w:cs="宋体"/>
          <w:lang w:val="en-US" w:eastAsia="zh-CN"/>
        </w:rPr>
        <w:t>审核原则与目标：确保招标控制价科学、合理、准确，真实反映项目实际造价水平，为投标人提供公平竞争环境；防范因控制价过高导致投资失控、过低影响招标顺利推进的风险，为招标及合同签订奠定基础，避免后期价格纠纷。</w:t>
      </w:r>
    </w:p>
    <w:p w14:paraId="28503F1F">
      <w:pPr>
        <w:spacing w:line="360" w:lineRule="auto"/>
        <w:rPr>
          <w:rFonts w:hint="eastAsia" w:ascii="宋体" w:hAnsi="宋体" w:eastAsia="宋体" w:cs="宋体"/>
          <w:lang w:val="en-US" w:eastAsia="zh-CN"/>
        </w:rPr>
      </w:pPr>
      <w:r>
        <w:rPr>
          <w:rFonts w:hint="eastAsia" w:ascii="宋体" w:hAnsi="宋体" w:eastAsia="宋体" w:cs="宋体"/>
          <w:lang w:val="en-US" w:eastAsia="zh-CN"/>
        </w:rPr>
        <w:t>1.合规性审核：</w:t>
      </w:r>
    </w:p>
    <w:p w14:paraId="35592C3F">
      <w:pPr>
        <w:spacing w:line="360" w:lineRule="auto"/>
        <w:rPr>
          <w:rFonts w:hint="eastAsia" w:ascii="宋体" w:hAnsi="宋体" w:eastAsia="宋体" w:cs="宋体"/>
          <w:lang w:val="en-US" w:eastAsia="zh-CN"/>
        </w:rPr>
      </w:pPr>
      <w:r>
        <w:rPr>
          <w:rFonts w:hint="eastAsia" w:ascii="宋体" w:hAnsi="宋体" w:eastAsia="宋体" w:cs="宋体"/>
          <w:lang w:val="en-US" w:eastAsia="zh-CN"/>
        </w:rPr>
        <w:t>（1）审核招标控制价的编制程序是否规范，编制单位是否具备相应资质，编制人员是否持有有效专业资格证书；</w:t>
      </w:r>
    </w:p>
    <w:p w14:paraId="2CE8402D">
      <w:pPr>
        <w:spacing w:line="360" w:lineRule="auto"/>
        <w:rPr>
          <w:rFonts w:hint="eastAsia" w:ascii="宋体" w:hAnsi="宋体" w:eastAsia="宋体" w:cs="宋体"/>
          <w:lang w:val="en-US" w:eastAsia="zh-CN"/>
        </w:rPr>
      </w:pPr>
      <w:r>
        <w:rPr>
          <w:rFonts w:hint="eastAsia" w:ascii="宋体" w:hAnsi="宋体" w:eastAsia="宋体" w:cs="宋体"/>
          <w:lang w:val="en-US" w:eastAsia="zh-CN"/>
        </w:rPr>
        <w:t>（2）审核编制依据是否符合国家《建设工程工程量清单计价规范》（GB 50500-2013）、地方计价规则及项目相关政策文件，暂估价、暂列金额的设置是否与项目实际需求、市场风险匹配。</w:t>
      </w:r>
    </w:p>
    <w:p w14:paraId="2F3F714B">
      <w:pPr>
        <w:spacing w:line="360" w:lineRule="auto"/>
        <w:rPr>
          <w:rFonts w:hint="eastAsia" w:ascii="宋体" w:hAnsi="宋体" w:eastAsia="宋体" w:cs="宋体"/>
          <w:lang w:val="en-US" w:eastAsia="zh-CN"/>
        </w:rPr>
      </w:pPr>
      <w:r>
        <w:rPr>
          <w:rFonts w:hint="eastAsia" w:ascii="宋体" w:hAnsi="宋体" w:eastAsia="宋体" w:cs="宋体"/>
          <w:lang w:val="en-US" w:eastAsia="zh-CN"/>
        </w:rPr>
        <w:t>2.计价合理性审核：</w:t>
      </w:r>
    </w:p>
    <w:p w14:paraId="436730EC">
      <w:pPr>
        <w:spacing w:line="360" w:lineRule="auto"/>
        <w:rPr>
          <w:rFonts w:hint="eastAsia" w:ascii="宋体" w:hAnsi="宋体" w:eastAsia="宋体" w:cs="宋体"/>
          <w:lang w:val="en-US" w:eastAsia="zh-CN"/>
        </w:rPr>
      </w:pPr>
      <w:r>
        <w:rPr>
          <w:rFonts w:hint="eastAsia" w:ascii="宋体" w:hAnsi="宋体" w:eastAsia="宋体" w:cs="宋体"/>
          <w:lang w:val="en-US" w:eastAsia="zh-CN"/>
        </w:rPr>
        <w:t>（1）审核综合单价的构成合理性，对比市场同类项目单价水平，分析人工、材料、机械台班单价的计取是否符合当前市场行情，管理费、利润的费率是否在合理区间内；</w:t>
      </w:r>
    </w:p>
    <w:p w14:paraId="14BBD927">
      <w:pPr>
        <w:spacing w:line="360" w:lineRule="auto"/>
        <w:rPr>
          <w:rFonts w:hint="eastAsia" w:ascii="宋体" w:hAnsi="宋体" w:eastAsia="宋体" w:cs="宋体"/>
          <w:lang w:val="en-US" w:eastAsia="zh-CN"/>
        </w:rPr>
      </w:pPr>
      <w:r>
        <w:rPr>
          <w:rFonts w:hint="eastAsia" w:ascii="宋体" w:hAnsi="宋体" w:eastAsia="宋体" w:cs="宋体"/>
          <w:lang w:val="en-US" w:eastAsia="zh-CN"/>
        </w:rPr>
        <w:t>（2）审核总价合理性，核查控制价与项目概算偏差是否在允许范围内，是否充分考虑项目地质条件、施工工艺、市场波动等风险因素。</w:t>
      </w:r>
    </w:p>
    <w:p w14:paraId="32AA971D">
      <w:pPr>
        <w:spacing w:line="360" w:lineRule="auto"/>
        <w:rPr>
          <w:rFonts w:hint="eastAsia" w:ascii="宋体" w:hAnsi="宋体" w:eastAsia="宋体" w:cs="宋体"/>
          <w:lang w:val="en-US" w:eastAsia="zh-CN"/>
        </w:rPr>
      </w:pPr>
      <w:r>
        <w:rPr>
          <w:rFonts w:hint="eastAsia" w:ascii="宋体" w:hAnsi="宋体" w:eastAsia="宋体" w:cs="宋体"/>
          <w:lang w:val="en-US" w:eastAsia="zh-CN"/>
        </w:rPr>
        <w:t>成果输出：出具《招标控制价审核报告》、《招标控制价》，明确审核结论、调整建议及依据。</w:t>
      </w:r>
    </w:p>
    <w:p w14:paraId="789EBAE2">
      <w:pPr>
        <w:spacing w:line="360" w:lineRule="auto"/>
        <w:rPr>
          <w:rFonts w:hint="eastAsia" w:ascii="宋体" w:hAnsi="宋体" w:eastAsia="宋体" w:cs="宋体"/>
          <w:lang w:val="en-US" w:eastAsia="zh-CN"/>
        </w:rPr>
      </w:pPr>
      <w:r>
        <w:rPr>
          <w:rFonts w:hint="eastAsia" w:ascii="宋体" w:hAnsi="宋体" w:eastAsia="宋体" w:cs="宋体"/>
          <w:lang w:val="en-US" w:eastAsia="zh-CN"/>
        </w:rPr>
        <w:t>（二）工程量清单审核</w:t>
      </w:r>
    </w:p>
    <w:p w14:paraId="73E6E95F">
      <w:pPr>
        <w:spacing w:line="360" w:lineRule="auto"/>
        <w:rPr>
          <w:rFonts w:hint="eastAsia" w:ascii="宋体" w:hAnsi="宋体" w:eastAsia="宋体" w:cs="宋体"/>
          <w:lang w:val="en-US" w:eastAsia="zh-CN"/>
        </w:rPr>
      </w:pPr>
      <w:r>
        <w:rPr>
          <w:rFonts w:hint="eastAsia" w:ascii="宋体" w:hAnsi="宋体" w:eastAsia="宋体" w:cs="宋体"/>
          <w:lang w:val="en-US" w:eastAsia="zh-CN"/>
        </w:rPr>
        <w:t>1.合规性审核：核查清单编制是否符合国家及地方计价规范的格式要求、项目编码规则；</w:t>
      </w:r>
    </w:p>
    <w:p w14:paraId="4B712070">
      <w:pPr>
        <w:spacing w:line="360" w:lineRule="auto"/>
        <w:rPr>
          <w:rFonts w:hint="eastAsia" w:ascii="宋体" w:hAnsi="宋体" w:eastAsia="宋体" w:cs="宋体"/>
          <w:lang w:val="en-US" w:eastAsia="zh-CN"/>
        </w:rPr>
      </w:pPr>
      <w:r>
        <w:rPr>
          <w:rFonts w:hint="eastAsia" w:ascii="宋体" w:hAnsi="宋体" w:eastAsia="宋体" w:cs="宋体"/>
          <w:lang w:val="en-US" w:eastAsia="zh-CN"/>
        </w:rPr>
        <w:t>2.完整性审核：检查清单是否存在项目遗漏、子目缺失，是否全面覆盖施工图纸及招标文件约定的全部工程内容；</w:t>
      </w:r>
    </w:p>
    <w:p w14:paraId="27ADDEBF">
      <w:pPr>
        <w:spacing w:line="360" w:lineRule="auto"/>
        <w:rPr>
          <w:rFonts w:hint="eastAsia" w:ascii="宋体" w:hAnsi="宋体" w:eastAsia="宋体" w:cs="宋体"/>
          <w:lang w:val="en-US" w:eastAsia="zh-CN"/>
        </w:rPr>
      </w:pPr>
      <w:r>
        <w:rPr>
          <w:rFonts w:hint="eastAsia" w:ascii="宋体" w:hAnsi="宋体" w:eastAsia="宋体" w:cs="宋体"/>
          <w:lang w:val="en-US" w:eastAsia="zh-CN"/>
        </w:rPr>
        <w:t>3.准确性审核：核对项目特征描述是否清晰、准确（避免歧义），工程量计算是否依据施工图纸、计量规范，公式应用、数据计算是否无误；</w:t>
      </w:r>
    </w:p>
    <w:p w14:paraId="78334B32">
      <w:pPr>
        <w:spacing w:line="360" w:lineRule="auto"/>
        <w:rPr>
          <w:rFonts w:hint="eastAsia" w:ascii="宋体" w:hAnsi="宋体" w:eastAsia="宋体" w:cs="宋体"/>
          <w:lang w:val="en-US" w:eastAsia="zh-CN"/>
        </w:rPr>
      </w:pPr>
      <w:r>
        <w:rPr>
          <w:rFonts w:hint="eastAsia" w:ascii="宋体" w:hAnsi="宋体" w:eastAsia="宋体" w:cs="宋体"/>
          <w:lang w:val="en-US" w:eastAsia="zh-CN"/>
        </w:rPr>
        <w:t>4.成果输出：出具《工程量清单审核报告》、《工程量清单》，列明遗漏项目、错误数据及修正建议。</w:t>
      </w:r>
    </w:p>
    <w:p w14:paraId="1612177F">
      <w:pPr>
        <w:spacing w:line="360" w:lineRule="auto"/>
        <w:rPr>
          <w:rFonts w:hint="eastAsia" w:ascii="宋体" w:hAnsi="宋体" w:eastAsia="宋体" w:cs="宋体"/>
          <w:lang w:val="en-US" w:eastAsia="zh-CN"/>
        </w:rPr>
      </w:pPr>
      <w:r>
        <w:rPr>
          <w:rFonts w:hint="eastAsia" w:ascii="宋体" w:hAnsi="宋体" w:eastAsia="宋体" w:cs="宋体"/>
          <w:lang w:val="en-US" w:eastAsia="zh-CN"/>
        </w:rPr>
        <w:t>（三）问题解决方案提供</w:t>
      </w:r>
    </w:p>
    <w:p w14:paraId="4D50D989">
      <w:pPr>
        <w:spacing w:line="360" w:lineRule="auto"/>
        <w:rPr>
          <w:rFonts w:hint="eastAsia" w:ascii="宋体" w:hAnsi="宋体" w:eastAsia="宋体" w:cs="宋体"/>
          <w:lang w:val="en-US" w:eastAsia="zh-CN"/>
        </w:rPr>
      </w:pPr>
      <w:r>
        <w:rPr>
          <w:rFonts w:hint="eastAsia" w:ascii="宋体" w:hAnsi="宋体" w:eastAsia="宋体" w:cs="宋体"/>
          <w:lang w:val="en-US" w:eastAsia="zh-CN"/>
        </w:rPr>
        <w:t>针对工程量清单及招标控制价审核过程中发现的合规性问题、计价偏差、逻辑矛盾等，提供具体、可操作的修正方案，协助委托方完成清单及控制价的调整完善。</w:t>
      </w:r>
    </w:p>
    <w:p w14:paraId="1AE273A6">
      <w:pPr>
        <w:widowControl w:val="0"/>
        <w:numPr>
          <w:ilvl w:val="0"/>
          <w:numId w:val="0"/>
        </w:numPr>
        <w:kinsoku/>
        <w:autoSpaceDE/>
        <w:autoSpaceDN/>
        <w:adjustRightInd/>
        <w:snapToGrid/>
        <w:spacing w:line="360" w:lineRule="auto"/>
        <w:jc w:val="left"/>
        <w:textAlignment w:val="auto"/>
        <w:rPr>
          <w:rFonts w:hint="eastAsia" w:ascii="宋体" w:hAnsi="宋体" w:eastAsia="宋体" w:cs="宋体"/>
          <w:b/>
          <w:bCs/>
          <w:snapToGrid w:val="0"/>
          <w:color w:val="000000"/>
          <w:kern w:val="0"/>
          <w:sz w:val="21"/>
          <w:szCs w:val="21"/>
          <w:highlight w:val="none"/>
          <w:lang w:val="en-US" w:eastAsia="zh-CN" w:bidi="ar-SA"/>
        </w:rPr>
      </w:pPr>
      <w:r>
        <w:rPr>
          <w:rFonts w:hint="eastAsia" w:ascii="宋体" w:hAnsi="宋体" w:eastAsia="宋体" w:cs="宋体"/>
          <w:b/>
          <w:bCs/>
          <w:snapToGrid w:val="0"/>
          <w:color w:val="000000"/>
          <w:kern w:val="0"/>
          <w:sz w:val="21"/>
          <w:szCs w:val="21"/>
          <w:highlight w:val="none"/>
          <w:lang w:val="en-US" w:eastAsia="zh-CN" w:bidi="ar-SA"/>
        </w:rPr>
        <w:t>三、供应商资格要求：</w:t>
      </w:r>
    </w:p>
    <w:p w14:paraId="7134BF76">
      <w:pPr>
        <w:spacing w:line="360" w:lineRule="auto"/>
        <w:rPr>
          <w:rFonts w:hint="eastAsia" w:ascii="宋体" w:hAnsi="宋体" w:eastAsia="宋体" w:cs="宋体"/>
          <w:lang w:val="en-US" w:eastAsia="zh-CN"/>
        </w:rPr>
      </w:pPr>
      <w:r>
        <w:rPr>
          <w:rFonts w:hint="eastAsia" w:ascii="宋体" w:hAnsi="宋体" w:eastAsia="宋体" w:cs="宋体"/>
          <w:lang w:val="en-US" w:eastAsia="zh-CN"/>
        </w:rPr>
        <w:t>1.具有独立承担</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"http://www.lawtime.cn/info/minfa/mszeren/" \t "_blank"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民事责任</w:t>
      </w:r>
      <w:r>
        <w:rPr>
          <w:rFonts w:hint="eastAsia" w:ascii="宋体" w:hAnsi="宋体" w:eastAsia="宋体" w:cs="宋体"/>
          <w:lang w:val="en-US" w:eastAsia="zh-CN"/>
        </w:rPr>
        <w:fldChar w:fldCharType="end"/>
      </w:r>
      <w:r>
        <w:rPr>
          <w:rFonts w:hint="eastAsia" w:ascii="宋体" w:hAnsi="宋体" w:eastAsia="宋体" w:cs="宋体"/>
          <w:lang w:val="en-US" w:eastAsia="zh-CN"/>
        </w:rPr>
        <w:t>的能力；</w:t>
      </w:r>
    </w:p>
    <w:p w14:paraId="74149B4C">
      <w:pPr>
        <w:spacing w:line="360" w:lineRule="auto"/>
        <w:rPr>
          <w:rFonts w:hint="eastAsia" w:ascii="宋体" w:hAnsi="宋体" w:eastAsia="宋体" w:cs="宋体"/>
          <w:lang w:val="en-US" w:eastAsia="zh-CN"/>
        </w:rPr>
      </w:pPr>
      <w:r>
        <w:rPr>
          <w:rFonts w:hint="eastAsia" w:ascii="宋体" w:hAnsi="宋体" w:eastAsia="宋体" w:cs="宋体"/>
          <w:lang w:val="en-US" w:eastAsia="zh-CN"/>
        </w:rPr>
        <w:t>2.具有良好的商业信誉和健全的财务会计制度；</w:t>
      </w:r>
    </w:p>
    <w:p w14:paraId="0C07BAAE">
      <w:pPr>
        <w:spacing w:line="360" w:lineRule="auto"/>
        <w:rPr>
          <w:rFonts w:hint="eastAsia" w:ascii="宋体" w:hAnsi="宋体" w:eastAsia="宋体" w:cs="宋体"/>
          <w:lang w:val="en-US" w:eastAsia="zh-CN"/>
        </w:rPr>
      </w:pPr>
      <w:r>
        <w:rPr>
          <w:rFonts w:hint="eastAsia" w:ascii="宋体" w:hAnsi="宋体" w:eastAsia="宋体" w:cs="宋体"/>
          <w:lang w:val="en-US" w:eastAsia="zh-CN"/>
        </w:rPr>
        <w:t>3.具有履行合同所必需的设备和专业技术能力；</w:t>
      </w:r>
    </w:p>
    <w:p w14:paraId="0767A7CE">
      <w:pPr>
        <w:spacing w:line="360" w:lineRule="auto"/>
        <w:rPr>
          <w:rFonts w:hint="eastAsia" w:ascii="宋体" w:hAnsi="宋体" w:eastAsia="宋体" w:cs="宋体"/>
          <w:lang w:val="en-US" w:eastAsia="zh-CN"/>
        </w:rPr>
      </w:pPr>
      <w:r>
        <w:rPr>
          <w:rFonts w:hint="eastAsia" w:ascii="宋体" w:hAnsi="宋体" w:eastAsia="宋体" w:cs="宋体"/>
          <w:lang w:val="en-US" w:eastAsia="zh-CN"/>
        </w:rPr>
        <w:t>4.有依法缴纳税收和</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"http://www.lawtime.cn/info/laodong/shehuibaozhang/" \t "_blank"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社会保障</w:t>
      </w:r>
      <w:r>
        <w:rPr>
          <w:rFonts w:hint="eastAsia" w:ascii="宋体" w:hAnsi="宋体" w:eastAsia="宋体" w:cs="宋体"/>
          <w:lang w:val="en-US" w:eastAsia="zh-CN"/>
        </w:rPr>
        <w:fldChar w:fldCharType="end"/>
      </w:r>
      <w:r>
        <w:rPr>
          <w:rFonts w:hint="eastAsia" w:ascii="宋体" w:hAnsi="宋体" w:eastAsia="宋体" w:cs="宋体"/>
          <w:lang w:val="en-US" w:eastAsia="zh-CN"/>
        </w:rPr>
        <w:t>资金的良好记录；</w:t>
      </w:r>
    </w:p>
    <w:p w14:paraId="6C47CB93">
      <w:pPr>
        <w:spacing w:line="360" w:lineRule="auto"/>
        <w:rPr>
          <w:rFonts w:hint="eastAsia" w:ascii="宋体" w:hAnsi="宋体" w:eastAsia="宋体" w:cs="宋体"/>
          <w:lang w:val="en-US" w:eastAsia="zh-CN"/>
        </w:rPr>
      </w:pPr>
      <w:r>
        <w:rPr>
          <w:rFonts w:hint="eastAsia" w:ascii="宋体" w:hAnsi="宋体" w:eastAsia="宋体" w:cs="宋体"/>
          <w:lang w:val="en-US" w:eastAsia="zh-CN"/>
        </w:rPr>
        <w:t>5.参加政府采购活动前三年内，在经营活动中没有重大违法记录；</w:t>
      </w:r>
    </w:p>
    <w:p w14:paraId="4659C383">
      <w:pPr>
        <w:spacing w:line="360" w:lineRule="auto"/>
        <w:rPr>
          <w:rFonts w:hint="eastAsia" w:ascii="宋体" w:hAnsi="宋体" w:eastAsia="宋体" w:cs="宋体"/>
          <w:lang w:val="en-US" w:eastAsia="zh-CN"/>
        </w:rPr>
      </w:pPr>
      <w:r>
        <w:rPr>
          <w:rFonts w:hint="eastAsia" w:ascii="宋体" w:hAnsi="宋体" w:eastAsia="宋体" w:cs="宋体"/>
          <w:lang w:val="en-US" w:eastAsia="zh-CN"/>
        </w:rPr>
        <w:t>6.法律、</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"http://www.lawtime.cn/info/sifakaoshi/xingzhengfa/" \t "_blank"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行政法</w:t>
      </w:r>
      <w:r>
        <w:rPr>
          <w:rFonts w:hint="eastAsia" w:ascii="宋体" w:hAnsi="宋体" w:eastAsia="宋体" w:cs="宋体"/>
          <w:lang w:val="en-US" w:eastAsia="zh-CN"/>
        </w:rPr>
        <w:fldChar w:fldCharType="end"/>
      </w:r>
      <w:r>
        <w:rPr>
          <w:rFonts w:hint="eastAsia" w:ascii="宋体" w:hAnsi="宋体" w:eastAsia="宋体" w:cs="宋体"/>
          <w:lang w:val="en-US" w:eastAsia="zh-CN"/>
        </w:rPr>
        <w:t>规规定的其他条件。</w:t>
      </w:r>
      <w:r>
        <w:rPr>
          <w:rFonts w:hint="eastAsia" w:ascii="宋体" w:hAnsi="宋体" w:eastAsia="宋体" w:cs="宋体"/>
          <w:lang w:val="en-US" w:eastAsia="zh-CN"/>
        </w:rPr>
        <w:br w:type="textWrapping"/>
      </w:r>
      <w:r>
        <w:rPr>
          <w:rFonts w:hint="eastAsia" w:ascii="宋体" w:hAnsi="宋体" w:eastAsia="宋体" w:cs="宋体"/>
          <w:lang w:val="en-US" w:eastAsia="zh-CN"/>
        </w:rPr>
        <w:t>7.其他要求：供应商不得为“信用中国”网站(www.creditchina.gov.cn)中列入失信被执行人和重大税收违法案件当事人名单(重大税收违法失信主体)的供应商，不得为“中国政府采购网”(www.ccgp.g</w:t>
      </w:r>
      <w:bookmarkStart w:id="0" w:name="_GoBack"/>
      <w:r>
        <w:rPr>
          <w:rFonts w:hint="eastAsia" w:ascii="宋体" w:hAnsi="宋体" w:eastAsia="宋体" w:cs="宋体"/>
          <w:lang w:val="en-US" w:eastAsia="zh-CN"/>
        </w:rPr>
        <w:t>o</w:t>
      </w:r>
      <w:bookmarkEnd w:id="0"/>
      <w:r>
        <w:rPr>
          <w:rFonts w:hint="eastAsia" w:ascii="宋体" w:hAnsi="宋体" w:eastAsia="宋体" w:cs="宋体"/>
          <w:lang w:val="en-US" w:eastAsia="zh-CN"/>
        </w:rPr>
        <w:t xml:space="preserve">v.cn)政府采购严重违法失信行为记录名单中被财政部门禁止参加政府采购活动的供应商(处罚决定规定的时间和地域范围内))。 </w:t>
      </w:r>
    </w:p>
    <w:p w14:paraId="5BD7697B">
      <w:pPr>
        <w:widowControl w:val="0"/>
        <w:numPr>
          <w:ilvl w:val="0"/>
          <w:numId w:val="0"/>
        </w:numPr>
        <w:kinsoku/>
        <w:autoSpaceDE/>
        <w:autoSpaceDN/>
        <w:adjustRightInd/>
        <w:snapToGrid/>
        <w:spacing w:line="360" w:lineRule="auto"/>
        <w:jc w:val="left"/>
        <w:textAlignment w:val="auto"/>
        <w:rPr>
          <w:rFonts w:hint="default" w:ascii="宋体" w:hAnsi="宋体" w:eastAsia="宋体" w:cs="宋体"/>
          <w:b/>
          <w:bCs/>
          <w:lang w:val="en-US" w:eastAsia="zh-CN"/>
        </w:rPr>
      </w:pPr>
      <w:r>
        <w:rPr>
          <w:rFonts w:hint="eastAsia" w:ascii="宋体" w:hAnsi="宋体" w:eastAsia="宋体" w:cs="宋体"/>
          <w:b/>
          <w:bCs/>
          <w:lang w:val="en-US" w:eastAsia="zh-CN"/>
        </w:rPr>
        <w:t>四、报价形式</w:t>
      </w:r>
    </w:p>
    <w:p w14:paraId="43386F54">
      <w:pPr>
        <w:spacing w:line="360" w:lineRule="auto"/>
        <w:rPr>
          <w:rFonts w:hint="eastAsia" w:ascii="宋体" w:hAnsi="宋体" w:eastAsia="宋体" w:cs="宋体"/>
          <w:lang w:val="en-US" w:eastAsia="zh-CN"/>
        </w:rPr>
      </w:pPr>
      <w:r>
        <w:rPr>
          <w:rFonts w:hint="eastAsia" w:ascii="宋体" w:hAnsi="宋体" w:eastAsia="宋体" w:cs="宋体"/>
          <w:lang w:val="en-US" w:eastAsia="zh-CN"/>
        </w:rPr>
        <w:t>（一）计费基数：以本项目工程费 7885.37 万元为计算基数。</w:t>
      </w:r>
    </w:p>
    <w:p w14:paraId="5948C20B">
      <w:pPr>
        <w:spacing w:line="360" w:lineRule="auto"/>
        <w:rPr>
          <w:rFonts w:hint="default" w:ascii="宋体" w:hAnsi="宋体" w:eastAsia="宋体" w:cs="宋体"/>
          <w:lang w:val="en-US" w:eastAsia="zh-CN"/>
        </w:rPr>
      </w:pPr>
      <w:r>
        <w:rPr>
          <w:rFonts w:hint="eastAsia" w:ascii="宋体" w:hAnsi="宋体" w:eastAsia="宋体" w:cs="宋体"/>
          <w:lang w:val="en-US" w:eastAsia="zh-CN"/>
        </w:rPr>
        <w:t>（二）基准费用：按《川价发〔2008〕141 号文》规定计算，本项目造价咨询服务基准费用为 23.40 万元；可行性研究报告中此项费用按下浮20%计算，即18.72万元。</w:t>
      </w:r>
    </w:p>
    <w:p w14:paraId="2D15A365">
      <w:pPr>
        <w:spacing w:line="360" w:lineRule="auto"/>
        <w:rPr>
          <w:rFonts w:hint="eastAsia" w:ascii="宋体" w:hAnsi="宋体" w:eastAsia="宋体" w:cs="宋体"/>
          <w:lang w:val="en-US" w:eastAsia="zh-CN"/>
        </w:rPr>
      </w:pPr>
      <w:r>
        <w:rPr>
          <w:rFonts w:hint="eastAsia" w:ascii="宋体" w:hAnsi="宋体" w:eastAsia="宋体" w:cs="宋体"/>
          <w:lang w:val="en-US" w:eastAsia="zh-CN"/>
        </w:rPr>
        <w:t>（三）报价形式：报价以23.40万元为基准进行下浮报价，具体见附件2。</w:t>
      </w:r>
    </w:p>
    <w:p w14:paraId="50A2667C">
      <w:pPr>
        <w:rPr>
          <w:rFonts w:hint="default" w:ascii="宋体" w:hAnsi="宋体" w:eastAsia="宋体" w:cs="宋体"/>
          <w:snapToGrid w:val="0"/>
          <w:color w:val="000000"/>
          <w:kern w:val="0"/>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40AD2"/>
    <w:rsid w:val="24EC2469"/>
    <w:rsid w:val="2A540AD2"/>
    <w:rsid w:val="54795826"/>
    <w:rsid w:val="65C803DE"/>
    <w:rsid w:val="6B833C3B"/>
    <w:rsid w:val="6BEF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1、普通正文"/>
    <w:basedOn w:val="1"/>
    <w:autoRedefine/>
    <w:qFormat/>
    <w:uiPriority w:val="0"/>
    <w:pPr>
      <w:tabs>
        <w:tab w:val="left" w:pos="0"/>
      </w:tabs>
      <w:wordWrap w:val="0"/>
      <w:topLinePunct/>
    </w:pPr>
    <w:rPr>
      <w:snapToGrid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1735</Words>
  <Characters>1883</Characters>
  <Lines>0</Lines>
  <Paragraphs>0</Paragraphs>
  <TotalTime>4</TotalTime>
  <ScaleCrop>false</ScaleCrop>
  <LinksUpToDate>false</LinksUpToDate>
  <CharactersWithSpaces>1890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2026-01-12T07:31:00Z</dcterms:created>
  <dc:creator>cxx</dc:creator>
  <cp:lastModifiedBy>cxx</cp:lastModifiedBy>
  <dcterms:modified xsi:type="dcterms:W3CDTF">2026-01-13T01:52:25Z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DE6E95272F954D25955E5D5F6828CCCF_11</vt:lpwstr>
  </property>
  <property fmtid="{D5CDD505-2E9C-101B-9397-08002B2CF9AE}" pid="4" name="KSOTemplateDocerSaveRecord">
    <vt:lpwstr>eyJoZGlkIjoiNjIxMzdkNDZkZjkwYzkxZjY2NDk5YjI0M2RmMzA3N2QiLCJ1c2VySWQiOiI0OTgxODIxODQifQ==</vt:lpwstr>
  </property>
</Properties>
</file>