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ED3F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left"/>
        <w:textAlignment w:val="auto"/>
        <w:rPr>
          <w:rFonts w:hint="eastAsia" w:ascii="方正大黑体_GBK" w:hAnsi="方正大黑体_GBK" w:eastAsia="方正大黑体_GBK" w:cs="方正大黑体_GBK"/>
          <w:i w:val="0"/>
          <w:iCs w:val="0"/>
          <w:caps w:val="0"/>
          <w:color w:val="555555"/>
          <w:spacing w:val="0"/>
          <w:sz w:val="28"/>
          <w:szCs w:val="28"/>
          <w:lang w:val="en-US" w:eastAsia="zh-CN"/>
        </w:rPr>
      </w:pPr>
      <w:r>
        <w:rPr>
          <w:rFonts w:hint="eastAsia" w:ascii="方正大黑体_GBK" w:hAnsi="方正大黑体_GBK" w:eastAsia="方正大黑体_GBK" w:cs="方正大黑体_GBK"/>
          <w:i w:val="0"/>
          <w:iCs w:val="0"/>
          <w:caps w:val="0"/>
          <w:color w:val="555555"/>
          <w:spacing w:val="0"/>
          <w:sz w:val="28"/>
          <w:szCs w:val="28"/>
          <w:lang w:val="en-US" w:eastAsia="zh-CN"/>
        </w:rPr>
        <w:t>附件1</w:t>
      </w:r>
    </w:p>
    <w:p w14:paraId="63DE11FC">
      <w:pPr>
        <w:adjustRightInd w:val="0"/>
        <w:spacing w:line="360" w:lineRule="auto"/>
        <w:jc w:val="center"/>
        <w:outlineLvl w:val="1"/>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bookmarkStart w:id="0" w:name="_Toc10201"/>
      <w:bookmarkStart w:id="1" w:name="_Toc20655"/>
      <w:bookmarkStart w:id="2" w:name="_Toc31541"/>
      <w:r>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t>成都杜甫草堂博物馆2026年人日游草堂园林景观布置服务采购项目</w:t>
      </w:r>
      <w:bookmarkEnd w:id="0"/>
      <w:bookmarkEnd w:id="1"/>
      <w:bookmarkEnd w:id="2"/>
      <w:r>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t>服务内容</w:t>
      </w:r>
    </w:p>
    <w:p w14:paraId="1F736AED">
      <w:pPr>
        <w:adjustRightInd w:val="0"/>
        <w:spacing w:line="360" w:lineRule="auto"/>
        <w:outlineLvl w:val="1"/>
        <w:rPr>
          <w:b/>
          <w:bCs/>
          <w:color w:val="auto"/>
          <w:sz w:val="24"/>
          <w:szCs w:val="32"/>
        </w:rPr>
      </w:pPr>
      <w:r>
        <w:rPr>
          <w:rFonts w:hint="eastAsia"/>
          <w:b/>
          <w:bCs/>
          <w:color w:val="auto"/>
          <w:sz w:val="24"/>
          <w:szCs w:val="32"/>
        </w:rPr>
        <w:t>一、项目概况</w:t>
      </w:r>
    </w:p>
    <w:p w14:paraId="1DCECFCB">
      <w:pPr>
        <w:adjustRightInd w:val="0"/>
        <w:spacing w:line="360" w:lineRule="auto"/>
        <w:ind w:firstLine="480" w:firstLineChars="200"/>
        <w:rPr>
          <w:rFonts w:hint="eastAsia" w:eastAsia="宋体"/>
          <w:color w:val="auto"/>
          <w:sz w:val="24"/>
          <w:szCs w:val="32"/>
        </w:rPr>
      </w:pPr>
      <w:r>
        <w:rPr>
          <w:rFonts w:hint="eastAsia" w:eastAsia="宋体"/>
          <w:color w:val="auto"/>
          <w:sz w:val="24"/>
          <w:szCs w:val="32"/>
        </w:rPr>
        <w:t>为增加成都杜甫草堂博物馆人日游草堂的节日气氛，</w:t>
      </w:r>
      <w:r>
        <w:rPr>
          <w:rFonts w:hint="eastAsia"/>
          <w:color w:val="auto"/>
          <w:sz w:val="24"/>
          <w:szCs w:val="32"/>
          <w:lang w:val="en-US" w:eastAsia="zh-CN"/>
        </w:rPr>
        <w:t>以各类花卉植物、桩景材料为主，同时利用各种辅助材料进行景观布置，</w:t>
      </w:r>
      <w:r>
        <w:rPr>
          <w:rFonts w:hint="eastAsia" w:eastAsia="宋体"/>
          <w:color w:val="auto"/>
          <w:sz w:val="24"/>
          <w:szCs w:val="32"/>
        </w:rPr>
        <w:t>为广大市民游客的新春假期增添异彩。</w:t>
      </w:r>
    </w:p>
    <w:p w14:paraId="3F8D7D17">
      <w:pPr>
        <w:adjustRightInd w:val="0"/>
        <w:spacing w:line="360" w:lineRule="auto"/>
        <w:ind w:firstLine="0" w:firstLineChars="0"/>
        <w:outlineLvl w:val="1"/>
        <w:rPr>
          <w:rFonts w:hint="default" w:eastAsia="宋体"/>
          <w:b/>
          <w:bCs/>
          <w:color w:val="auto"/>
          <w:sz w:val="24"/>
          <w:szCs w:val="32"/>
          <w:lang w:val="en-US" w:eastAsia="zh-CN"/>
        </w:rPr>
      </w:pPr>
      <w:r>
        <w:rPr>
          <w:rFonts w:hint="eastAsia"/>
          <w:b/>
          <w:bCs/>
          <w:color w:val="auto"/>
          <w:sz w:val="24"/>
          <w:szCs w:val="32"/>
          <w:lang w:val="en-US" w:eastAsia="zh-CN"/>
        </w:rPr>
        <w:t>二、服务内容</w:t>
      </w:r>
    </w:p>
    <w:p w14:paraId="5C8EF7CC">
      <w:pPr>
        <w:adjustRightInd w:val="0"/>
        <w:spacing w:line="360" w:lineRule="auto"/>
        <w:ind w:firstLine="480" w:firstLineChars="200"/>
        <w:rPr>
          <w:rFonts w:hint="eastAsia" w:eastAsia="宋体"/>
          <w:color w:val="auto"/>
          <w:sz w:val="24"/>
          <w:szCs w:val="32"/>
        </w:rPr>
      </w:pPr>
      <w:r>
        <w:rPr>
          <w:rFonts w:hint="eastAsia" w:eastAsia="宋体"/>
          <w:color w:val="auto"/>
          <w:sz w:val="24"/>
          <w:szCs w:val="32"/>
        </w:rPr>
        <w:t>成都杜甫草堂博物馆</w:t>
      </w:r>
      <w:r>
        <w:rPr>
          <w:rFonts w:hint="eastAsia"/>
          <w:color w:val="auto"/>
          <w:sz w:val="24"/>
          <w:szCs w:val="32"/>
          <w:lang w:val="en-US" w:eastAsia="zh-CN"/>
        </w:rPr>
        <w:t>2026</w:t>
      </w:r>
      <w:r>
        <w:rPr>
          <w:rFonts w:hint="eastAsia" w:eastAsia="宋体"/>
          <w:color w:val="auto"/>
          <w:sz w:val="24"/>
          <w:szCs w:val="32"/>
        </w:rPr>
        <w:t>年人日游草堂园林景观布置服务</w:t>
      </w:r>
      <w:r>
        <w:rPr>
          <w:rFonts w:hint="eastAsia" w:eastAsia="宋体"/>
          <w:color w:val="auto"/>
          <w:sz w:val="24"/>
          <w:szCs w:val="32"/>
          <w:lang w:val="en-US" w:eastAsia="zh-CN"/>
        </w:rPr>
        <w:t>和节日期间绿化维护服务</w:t>
      </w:r>
      <w:r>
        <w:rPr>
          <w:rFonts w:hint="eastAsia"/>
          <w:color w:val="auto"/>
          <w:sz w:val="24"/>
          <w:szCs w:val="32"/>
          <w:lang w:val="en-US" w:eastAsia="zh-CN"/>
        </w:rPr>
        <w:t>及红梅艺术展制作、布展展览期间养护服务</w:t>
      </w:r>
      <w:r>
        <w:rPr>
          <w:rFonts w:hint="eastAsia" w:eastAsia="宋体"/>
          <w:color w:val="auto"/>
          <w:sz w:val="24"/>
          <w:szCs w:val="32"/>
        </w:rPr>
        <w:t>。</w:t>
      </w:r>
    </w:p>
    <w:p w14:paraId="44451879">
      <w:pPr>
        <w:adjustRightInd w:val="0"/>
        <w:spacing w:line="360" w:lineRule="auto"/>
        <w:outlineLvl w:val="1"/>
        <w:rPr>
          <w:rFonts w:hint="default" w:ascii="宋体" w:hAnsi="宋体" w:eastAsia="宋体" w:cs="宋体"/>
          <w:b/>
          <w:bCs/>
          <w:color w:val="auto"/>
          <w:sz w:val="24"/>
          <w:szCs w:val="32"/>
          <w:lang w:val="en-US" w:eastAsia="zh-CN"/>
        </w:rPr>
      </w:pPr>
      <w:r>
        <w:rPr>
          <w:rFonts w:hint="eastAsia" w:ascii="宋体" w:hAnsi="宋体" w:eastAsia="宋体" w:cs="宋体"/>
          <w:b/>
          <w:bCs/>
          <w:color w:val="auto"/>
          <w:sz w:val="24"/>
          <w:szCs w:val="32"/>
          <w:lang w:val="en-US" w:eastAsia="zh-CN"/>
        </w:rPr>
        <w:t>三、服务要求</w:t>
      </w:r>
    </w:p>
    <w:p w14:paraId="192D153A">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default" w:ascii="Calibri" w:hAnsi="Calibri" w:eastAsia="宋体" w:cs="Calibri"/>
          <w:b w:val="0"/>
          <w:bCs w:val="0"/>
          <w:color w:val="auto"/>
          <w:kern w:val="2"/>
          <w:sz w:val="24"/>
          <w:szCs w:val="32"/>
          <w:lang w:val="en-US" w:eastAsia="zh-CN"/>
        </w:rPr>
      </w:pPr>
      <w:r>
        <w:rPr>
          <w:rFonts w:hint="eastAsia" w:eastAsia="宋体" w:cs="Calibri"/>
          <w:b w:val="0"/>
          <w:bCs w:val="0"/>
          <w:color w:val="auto"/>
          <w:kern w:val="2"/>
          <w:sz w:val="24"/>
          <w:szCs w:val="32"/>
          <w:lang w:val="en-US" w:eastAsia="zh-CN"/>
        </w:rPr>
        <w:t>（一）景观布置服务要求</w:t>
      </w:r>
    </w:p>
    <w:p w14:paraId="4F5B7DC0">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Calibri" w:hAnsi="Calibri" w:eastAsia="宋体" w:cs="Calibri"/>
          <w:b w:val="0"/>
          <w:bCs w:val="0"/>
          <w:color w:val="auto"/>
          <w:kern w:val="2"/>
          <w:sz w:val="24"/>
          <w:szCs w:val="32"/>
          <w:lang w:val="en-US" w:eastAsia="zh-CN"/>
        </w:rPr>
      </w:pPr>
      <w:r>
        <w:rPr>
          <w:rFonts w:hint="eastAsia" w:ascii="Calibri" w:hAnsi="Calibri" w:eastAsia="宋体" w:cs="Calibri"/>
          <w:b w:val="0"/>
          <w:bCs w:val="0"/>
          <w:color w:val="auto"/>
          <w:kern w:val="2"/>
          <w:sz w:val="24"/>
          <w:szCs w:val="32"/>
          <w:lang w:val="en-US" w:eastAsia="zh-CN"/>
        </w:rPr>
        <w:t>1.景观布置服务项目主要分为草堂文物区春节园林景观布置及草堂浣花园林区春节园林景观布置两大板块。</w:t>
      </w:r>
    </w:p>
    <w:p w14:paraId="4BF49498">
      <w:pPr>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eastAsia" w:ascii="Calibri" w:hAnsi="Calibri" w:eastAsia="宋体" w:cs="Calibri"/>
          <w:b w:val="0"/>
          <w:bCs w:val="0"/>
          <w:color w:val="auto"/>
          <w:kern w:val="2"/>
          <w:sz w:val="24"/>
          <w:szCs w:val="32"/>
          <w:lang w:val="en-US" w:eastAsia="zh-CN"/>
        </w:rPr>
      </w:pPr>
      <w:r>
        <w:rPr>
          <w:rFonts w:hint="eastAsia" w:ascii="Calibri" w:hAnsi="Calibri" w:eastAsia="宋体" w:cs="Calibri"/>
          <w:b w:val="0"/>
          <w:bCs w:val="0"/>
          <w:color w:val="auto"/>
          <w:kern w:val="2"/>
          <w:sz w:val="24"/>
          <w:szCs w:val="32"/>
          <w:lang w:val="en-US" w:eastAsia="zh-CN"/>
        </w:rPr>
        <w:t>2.草堂文物区布置相关要求</w:t>
      </w:r>
    </w:p>
    <w:p w14:paraId="07197F52">
      <w:pPr>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560" w:firstLineChars="200"/>
        <w:jc w:val="left"/>
        <w:textAlignment w:val="auto"/>
        <w:rPr>
          <w:rFonts w:hint="eastAsia" w:ascii="Calibri" w:hAnsi="Calibri" w:eastAsia="宋体" w:cs="Calibri"/>
          <w:b w:val="0"/>
          <w:bCs w:val="0"/>
          <w:color w:val="auto"/>
          <w:kern w:val="2"/>
          <w:sz w:val="24"/>
          <w:szCs w:val="32"/>
          <w:lang w:val="en-US" w:eastAsia="zh-CN"/>
        </w:rPr>
      </w:pPr>
      <w:r>
        <w:rPr>
          <w:rFonts w:hint="eastAsia" w:ascii="仿宋" w:hAnsi="仿宋" w:eastAsia="仿宋" w:cs="仿宋"/>
          <w:b w:val="0"/>
          <w:bCs/>
          <w:color w:val="auto"/>
          <w:kern w:val="0"/>
          <w:sz w:val="28"/>
          <w:szCs w:val="28"/>
          <w:highlight w:val="none"/>
          <w:lang w:val="zh-CN" w:eastAsia="zh-CN"/>
        </w:rPr>
        <w:drawing>
          <wp:anchor distT="0" distB="0" distL="114300" distR="114300" simplePos="0" relativeHeight="251659264" behindDoc="0" locked="0" layoutInCell="1" allowOverlap="1">
            <wp:simplePos x="0" y="0"/>
            <wp:positionH relativeFrom="column">
              <wp:posOffset>22225</wp:posOffset>
            </wp:positionH>
            <wp:positionV relativeFrom="paragraph">
              <wp:posOffset>373380</wp:posOffset>
            </wp:positionV>
            <wp:extent cx="5334000" cy="3698240"/>
            <wp:effectExtent l="0" t="0" r="0" b="16510"/>
            <wp:wrapTopAndBottom/>
            <wp:docPr id="4" name="图片 2" descr="草堂平面图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草堂平面图2 拷贝"/>
                    <pic:cNvPicPr>
                      <a:picLocks noChangeAspect="1"/>
                    </pic:cNvPicPr>
                  </pic:nvPicPr>
                  <pic:blipFill>
                    <a:blip r:embed="rId4"/>
                    <a:stretch>
                      <a:fillRect/>
                    </a:stretch>
                  </pic:blipFill>
                  <pic:spPr>
                    <a:xfrm>
                      <a:off x="0" y="0"/>
                      <a:ext cx="5334000" cy="3698240"/>
                    </a:xfrm>
                    <a:prstGeom prst="rect">
                      <a:avLst/>
                    </a:prstGeom>
                    <a:noFill/>
                    <a:ln>
                      <a:noFill/>
                    </a:ln>
                  </pic:spPr>
                </pic:pic>
              </a:graphicData>
            </a:graphic>
          </wp:anchor>
        </w:drawing>
      </w:r>
      <w:r>
        <w:rPr>
          <w:rFonts w:hint="eastAsia" w:ascii="Calibri" w:hAnsi="Calibri" w:eastAsia="宋体" w:cs="Calibri"/>
          <w:b w:val="0"/>
          <w:bCs w:val="0"/>
          <w:color w:val="auto"/>
          <w:kern w:val="2"/>
          <w:sz w:val="24"/>
          <w:szCs w:val="32"/>
          <w:lang w:val="en-US" w:eastAsia="zh-CN"/>
        </w:rPr>
        <w:t>平面图</w:t>
      </w:r>
    </w:p>
    <w:p w14:paraId="4B304BD7">
      <w:pPr>
        <w:widowControl/>
        <w:adjustRightInd w:val="0"/>
        <w:snapToGrid/>
        <w:spacing w:line="360" w:lineRule="auto"/>
        <w:ind w:firstLine="480" w:firstLineChars="200"/>
        <w:jc w:val="left"/>
        <w:rPr>
          <w:rFonts w:hint="eastAsia" w:ascii="Calibri" w:hAnsi="Calibri" w:eastAsia="宋体" w:cs="Calibri"/>
          <w:color w:val="auto"/>
          <w:kern w:val="2"/>
          <w:sz w:val="24"/>
          <w:szCs w:val="32"/>
          <w:lang w:val="en-US"/>
        </w:rPr>
      </w:pPr>
      <w:r>
        <w:rPr>
          <w:rFonts w:hint="eastAsia" w:ascii="Calibri" w:hAnsi="Calibri" w:eastAsia="宋体" w:cs="Calibri"/>
          <w:color w:val="auto"/>
          <w:kern w:val="2"/>
          <w:sz w:val="24"/>
          <w:szCs w:val="32"/>
          <w:lang w:val="en-US" w:eastAsia="zh-CN"/>
        </w:rPr>
        <w:t>文物区</w:t>
      </w:r>
      <w:r>
        <w:rPr>
          <w:rFonts w:hint="eastAsia" w:ascii="Calibri" w:hAnsi="Calibri" w:eastAsia="宋体" w:cs="Calibri"/>
          <w:color w:val="auto"/>
          <w:kern w:val="2"/>
          <w:sz w:val="24"/>
          <w:szCs w:val="32"/>
          <w:lang w:val="en-US"/>
        </w:rPr>
        <w:t>以梅花</w:t>
      </w:r>
      <w:r>
        <w:rPr>
          <w:rFonts w:hint="eastAsia" w:ascii="Calibri" w:hAnsi="Calibri" w:cs="Calibri"/>
          <w:color w:val="auto"/>
          <w:kern w:val="2"/>
          <w:sz w:val="24"/>
          <w:szCs w:val="32"/>
          <w:lang w:val="en-US" w:eastAsia="zh-CN"/>
        </w:rPr>
        <w:t>、海棠</w:t>
      </w:r>
      <w:r>
        <w:rPr>
          <w:rFonts w:hint="eastAsia" w:ascii="Calibri" w:hAnsi="Calibri" w:eastAsia="宋体" w:cs="Calibri"/>
          <w:color w:val="auto"/>
          <w:kern w:val="2"/>
          <w:sz w:val="24"/>
          <w:szCs w:val="32"/>
          <w:lang w:val="en-US"/>
        </w:rPr>
        <w:t>为主线、结合</w:t>
      </w:r>
      <w:r>
        <w:rPr>
          <w:rFonts w:hint="eastAsia" w:ascii="Calibri" w:hAnsi="Calibri" w:cs="Calibri"/>
          <w:color w:val="auto"/>
          <w:kern w:val="2"/>
          <w:sz w:val="24"/>
          <w:szCs w:val="32"/>
          <w:lang w:val="en-US" w:eastAsia="zh-CN"/>
        </w:rPr>
        <w:t>馆内</w:t>
      </w:r>
      <w:r>
        <w:rPr>
          <w:rFonts w:hint="eastAsia" w:ascii="Calibri" w:hAnsi="Calibri" w:eastAsia="宋体" w:cs="Calibri"/>
          <w:color w:val="auto"/>
          <w:kern w:val="2"/>
          <w:sz w:val="24"/>
          <w:szCs w:val="32"/>
          <w:lang w:val="en-US"/>
        </w:rPr>
        <w:t>古典园林格局，</w:t>
      </w:r>
      <w:r>
        <w:rPr>
          <w:rFonts w:hint="eastAsia" w:ascii="Calibri" w:hAnsi="Calibri" w:eastAsia="宋体" w:cs="Calibri"/>
          <w:color w:val="auto"/>
          <w:kern w:val="2"/>
          <w:sz w:val="24"/>
          <w:szCs w:val="32"/>
          <w:lang w:val="en-US" w:eastAsia="zh-CN"/>
        </w:rPr>
        <w:t>从</w:t>
      </w:r>
      <w:r>
        <w:rPr>
          <w:rFonts w:hint="eastAsia" w:ascii="Calibri" w:hAnsi="Calibri" w:cs="Calibri"/>
          <w:color w:val="auto"/>
          <w:kern w:val="2"/>
          <w:sz w:val="24"/>
          <w:szCs w:val="32"/>
          <w:lang w:val="en-US" w:eastAsia="zh-CN"/>
        </w:rPr>
        <w:t>北门</w:t>
      </w:r>
      <w:r>
        <w:rPr>
          <w:rFonts w:hint="eastAsia" w:ascii="Calibri" w:hAnsi="Calibri" w:eastAsia="宋体" w:cs="Calibri"/>
          <w:color w:val="auto"/>
          <w:kern w:val="2"/>
          <w:sz w:val="24"/>
          <w:szCs w:val="32"/>
          <w:lang w:val="en-US" w:eastAsia="zh-CN"/>
        </w:rPr>
        <w:t>出发</w:t>
      </w:r>
      <w:r>
        <w:rPr>
          <w:rFonts w:hint="eastAsia" w:ascii="Calibri" w:hAnsi="Calibri" w:eastAsia="宋体" w:cs="Calibri"/>
          <w:color w:val="auto"/>
          <w:kern w:val="2"/>
          <w:sz w:val="24"/>
          <w:szCs w:val="32"/>
          <w:lang w:val="en-US"/>
        </w:rPr>
        <w:t>，</w:t>
      </w:r>
      <w:r>
        <w:rPr>
          <w:rFonts w:hint="eastAsia" w:ascii="Calibri" w:hAnsi="Calibri" w:eastAsia="宋体" w:cs="Calibri"/>
          <w:color w:val="auto"/>
          <w:kern w:val="2"/>
          <w:sz w:val="24"/>
          <w:szCs w:val="32"/>
          <w:lang w:val="en-US" w:eastAsia="zh-CN"/>
        </w:rPr>
        <w:t>全园各节点</w:t>
      </w:r>
      <w:r>
        <w:rPr>
          <w:rFonts w:hint="eastAsia" w:ascii="Calibri" w:hAnsi="Calibri" w:cs="Calibri"/>
          <w:color w:val="auto"/>
          <w:kern w:val="2"/>
          <w:sz w:val="24"/>
          <w:szCs w:val="32"/>
          <w:lang w:val="en-US" w:eastAsia="zh-CN"/>
        </w:rPr>
        <w:t>布置以</w:t>
      </w:r>
      <w:r>
        <w:rPr>
          <w:rFonts w:hint="eastAsia" w:ascii="Calibri" w:hAnsi="Calibri" w:eastAsia="宋体" w:cs="Calibri"/>
          <w:color w:val="auto"/>
          <w:kern w:val="2"/>
          <w:sz w:val="24"/>
          <w:szCs w:val="32"/>
          <w:lang w:val="en-US" w:eastAsia="zh-CN"/>
        </w:rPr>
        <w:t>梅花、海棠</w:t>
      </w:r>
      <w:r>
        <w:rPr>
          <w:rFonts w:hint="eastAsia" w:ascii="Calibri" w:hAnsi="Calibri" w:cs="Calibri"/>
          <w:color w:val="auto"/>
          <w:kern w:val="2"/>
          <w:sz w:val="24"/>
          <w:szCs w:val="32"/>
          <w:lang w:val="en-US" w:eastAsia="zh-CN"/>
        </w:rPr>
        <w:t>为主，配以各类时令</w:t>
      </w:r>
      <w:r>
        <w:rPr>
          <w:rFonts w:hint="eastAsia" w:ascii="Calibri" w:hAnsi="Calibri" w:eastAsia="宋体" w:cs="Calibri"/>
          <w:color w:val="auto"/>
          <w:kern w:val="2"/>
          <w:sz w:val="24"/>
          <w:szCs w:val="32"/>
          <w:lang w:val="en-US" w:eastAsia="zh-CN"/>
        </w:rPr>
        <w:t>花卉</w:t>
      </w:r>
      <w:r>
        <w:rPr>
          <w:rFonts w:hint="eastAsia" w:ascii="Calibri" w:hAnsi="Calibri" w:cs="Calibri"/>
          <w:color w:val="auto"/>
          <w:kern w:val="2"/>
          <w:sz w:val="24"/>
          <w:szCs w:val="32"/>
          <w:lang w:val="en-US" w:eastAsia="zh-CN"/>
        </w:rPr>
        <w:t>和植物的地景</w:t>
      </w:r>
      <w:r>
        <w:rPr>
          <w:rFonts w:hint="eastAsia" w:ascii="Calibri" w:hAnsi="Calibri" w:eastAsia="宋体" w:cs="Calibri"/>
          <w:color w:val="auto"/>
          <w:kern w:val="2"/>
          <w:sz w:val="24"/>
          <w:szCs w:val="32"/>
          <w:lang w:val="en-US" w:eastAsia="zh-CN"/>
        </w:rPr>
        <w:t>，</w:t>
      </w:r>
      <w:r>
        <w:rPr>
          <w:rFonts w:hint="eastAsia" w:ascii="Calibri" w:hAnsi="Calibri" w:cs="Calibri"/>
          <w:color w:val="auto"/>
          <w:kern w:val="2"/>
          <w:sz w:val="24"/>
          <w:szCs w:val="32"/>
          <w:lang w:val="en-US" w:eastAsia="zh-CN"/>
        </w:rPr>
        <w:t>加以红梅盆景搭配，</w:t>
      </w:r>
      <w:r>
        <w:rPr>
          <w:rFonts w:hint="eastAsia" w:ascii="Calibri" w:hAnsi="Calibri" w:eastAsia="宋体" w:cs="Calibri"/>
          <w:color w:val="auto"/>
          <w:kern w:val="2"/>
          <w:sz w:val="24"/>
          <w:szCs w:val="32"/>
          <w:lang w:val="en-US"/>
        </w:rPr>
        <w:t>打造</w:t>
      </w:r>
      <w:r>
        <w:rPr>
          <w:rFonts w:hint="eastAsia" w:ascii="Calibri" w:hAnsi="Calibri" w:cs="Calibri"/>
          <w:color w:val="auto"/>
          <w:kern w:val="2"/>
          <w:sz w:val="24"/>
          <w:szCs w:val="32"/>
          <w:lang w:val="en-US" w:eastAsia="zh-CN"/>
        </w:rPr>
        <w:t>出以梅花、海棠为主题的</w:t>
      </w:r>
      <w:r>
        <w:rPr>
          <w:rFonts w:hint="eastAsia" w:ascii="Calibri" w:hAnsi="Calibri" w:eastAsia="宋体" w:cs="Calibri"/>
          <w:color w:val="auto"/>
          <w:kern w:val="2"/>
          <w:sz w:val="24"/>
          <w:szCs w:val="32"/>
          <w:lang w:val="en-US"/>
        </w:rPr>
        <w:t>诗意古典园林景</w:t>
      </w:r>
      <w:r>
        <w:rPr>
          <w:rFonts w:hint="eastAsia" w:ascii="Calibri" w:hAnsi="Calibri" w:eastAsia="宋体" w:cs="Calibri"/>
          <w:color w:val="auto"/>
          <w:kern w:val="2"/>
          <w:sz w:val="24"/>
          <w:szCs w:val="32"/>
          <w:lang w:val="en-US" w:eastAsia="zh-CN"/>
        </w:rPr>
        <w:t>观</w:t>
      </w:r>
      <w:r>
        <w:rPr>
          <w:rFonts w:hint="eastAsia" w:ascii="Calibri" w:hAnsi="Calibri" w:eastAsia="宋体" w:cs="Calibri"/>
          <w:color w:val="auto"/>
          <w:kern w:val="2"/>
          <w:sz w:val="24"/>
          <w:szCs w:val="32"/>
          <w:lang w:val="en-US"/>
        </w:rPr>
        <w:t>。</w:t>
      </w:r>
    </w:p>
    <w:p w14:paraId="1A483BCD">
      <w:pPr>
        <w:widowControl/>
        <w:adjustRightInd w:val="0"/>
        <w:snapToGrid/>
        <w:spacing w:line="360" w:lineRule="auto"/>
        <w:ind w:firstLine="480" w:firstLineChars="200"/>
        <w:jc w:val="left"/>
        <w:rPr>
          <w:rFonts w:hint="eastAsia" w:ascii="Calibri" w:hAnsi="Calibri" w:eastAsia="宋体" w:cs="Calibri"/>
          <w:b w:val="0"/>
          <w:color w:val="auto"/>
          <w:kern w:val="2"/>
          <w:sz w:val="24"/>
          <w:szCs w:val="32"/>
          <w:lang w:val="en-US"/>
        </w:rPr>
      </w:pPr>
      <w:r>
        <w:rPr>
          <w:rFonts w:hint="eastAsia" w:ascii="Calibri" w:hAnsi="Calibri" w:eastAsia="宋体" w:cs="Calibri"/>
          <w:b w:val="0"/>
          <w:color w:val="auto"/>
          <w:kern w:val="2"/>
          <w:sz w:val="24"/>
          <w:szCs w:val="32"/>
          <w:lang w:val="en-US" w:eastAsia="zh-CN"/>
        </w:rPr>
        <w:t>（1）</w:t>
      </w:r>
      <w:r>
        <w:rPr>
          <w:rFonts w:hint="eastAsia" w:ascii="Calibri" w:hAnsi="Calibri" w:cs="Calibri"/>
          <w:b w:val="0"/>
          <w:color w:val="auto"/>
          <w:kern w:val="2"/>
          <w:sz w:val="24"/>
          <w:szCs w:val="32"/>
          <w:lang w:val="en-US" w:eastAsia="zh-CN"/>
        </w:rPr>
        <w:t>北门</w:t>
      </w:r>
      <w:r>
        <w:rPr>
          <w:rFonts w:hint="eastAsia" w:ascii="Calibri" w:hAnsi="Calibri" w:eastAsia="宋体" w:cs="Calibri"/>
          <w:b w:val="0"/>
          <w:color w:val="auto"/>
          <w:kern w:val="2"/>
          <w:sz w:val="24"/>
          <w:szCs w:val="32"/>
          <w:lang w:val="en-US" w:eastAsia="zh-CN"/>
        </w:rPr>
        <w:t>——</w:t>
      </w:r>
      <w:r>
        <w:rPr>
          <w:rFonts w:hint="eastAsia" w:ascii="Calibri" w:hAnsi="Calibri" w:cs="Calibri"/>
          <w:b w:val="0"/>
          <w:color w:val="auto"/>
          <w:kern w:val="2"/>
          <w:sz w:val="24"/>
          <w:szCs w:val="32"/>
          <w:lang w:val="en-US" w:eastAsia="zh-CN"/>
        </w:rPr>
        <w:t>王园</w:t>
      </w:r>
      <w:r>
        <w:rPr>
          <w:rFonts w:hint="eastAsia" w:ascii="Calibri" w:hAnsi="Calibri" w:eastAsia="宋体" w:cs="Calibri"/>
          <w:b w:val="0"/>
          <w:color w:val="auto"/>
          <w:kern w:val="2"/>
          <w:sz w:val="24"/>
          <w:szCs w:val="32"/>
          <w:lang w:val="en-US" w:eastAsia="zh-CN"/>
        </w:rPr>
        <w:t>——</w:t>
      </w:r>
      <w:r>
        <w:rPr>
          <w:rFonts w:hint="eastAsia" w:ascii="Calibri" w:hAnsi="Calibri" w:cs="Calibri"/>
          <w:b w:val="0"/>
          <w:color w:val="auto"/>
          <w:kern w:val="2"/>
          <w:sz w:val="24"/>
          <w:szCs w:val="32"/>
          <w:lang w:val="en-US" w:eastAsia="zh-CN"/>
        </w:rPr>
        <w:t>唐代遗址</w:t>
      </w:r>
      <w:r>
        <w:rPr>
          <w:rFonts w:hint="eastAsia" w:ascii="Calibri" w:hAnsi="Calibri" w:eastAsia="宋体" w:cs="Calibri"/>
          <w:b w:val="0"/>
          <w:color w:val="auto"/>
          <w:kern w:val="2"/>
          <w:sz w:val="24"/>
          <w:szCs w:val="32"/>
          <w:lang w:val="en-US" w:eastAsia="zh-CN"/>
        </w:rPr>
        <w:t>——</w:t>
      </w:r>
      <w:r>
        <w:rPr>
          <w:rFonts w:hint="eastAsia" w:ascii="Calibri" w:hAnsi="Calibri" w:cs="Calibri"/>
          <w:b w:val="0"/>
          <w:color w:val="auto"/>
          <w:kern w:val="2"/>
          <w:sz w:val="24"/>
          <w:szCs w:val="32"/>
          <w:lang w:val="en-US" w:eastAsia="zh-CN"/>
        </w:rPr>
        <w:t>东门</w:t>
      </w:r>
      <w:r>
        <w:rPr>
          <w:rFonts w:hint="eastAsia" w:ascii="Calibri" w:hAnsi="Calibri" w:eastAsia="宋体" w:cs="Calibri"/>
          <w:b w:val="0"/>
          <w:color w:val="auto"/>
          <w:kern w:val="2"/>
          <w:sz w:val="24"/>
          <w:szCs w:val="32"/>
          <w:lang w:val="en-US" w:eastAsia="zh-CN"/>
        </w:rPr>
        <w:t>——</w:t>
      </w:r>
      <w:r>
        <w:rPr>
          <w:rFonts w:hint="eastAsia" w:ascii="Calibri" w:hAnsi="Calibri" w:cs="Calibri"/>
          <w:b w:val="0"/>
          <w:color w:val="auto"/>
          <w:kern w:val="2"/>
          <w:sz w:val="24"/>
          <w:szCs w:val="32"/>
          <w:lang w:val="en-US" w:eastAsia="zh-CN"/>
        </w:rPr>
        <w:t>万佛楼</w:t>
      </w:r>
    </w:p>
    <w:p w14:paraId="4F4D943B">
      <w:pPr>
        <w:keepNext w:val="0"/>
        <w:keepLines w:val="0"/>
        <w:widowControl/>
        <w:suppressLineNumbers w:val="0"/>
        <w:adjustRightInd w:val="0"/>
        <w:snapToGrid/>
        <w:spacing w:line="360" w:lineRule="auto"/>
        <w:ind w:left="0" w:leftChars="0" w:firstLine="480" w:firstLineChars="200"/>
        <w:jc w:val="left"/>
        <w:textAlignment w:val="auto"/>
        <w:rPr>
          <w:rFonts w:hint="eastAsia" w:ascii="Calibri" w:hAnsi="Calibri" w:eastAsia="宋体" w:cs="Calibri"/>
          <w:b w:val="0"/>
          <w:color w:val="auto"/>
          <w:kern w:val="2"/>
          <w:sz w:val="24"/>
          <w:szCs w:val="32"/>
          <w:lang w:val="en-US" w:eastAsia="zh-CN"/>
        </w:rPr>
      </w:pPr>
      <w:r>
        <w:rPr>
          <w:rFonts w:hint="eastAsia" w:ascii="Calibri" w:hAnsi="Calibri" w:eastAsia="宋体" w:cs="Calibri"/>
          <w:color w:val="auto"/>
          <w:kern w:val="2"/>
          <w:sz w:val="24"/>
          <w:szCs w:val="32"/>
          <w:lang w:val="en-US" w:eastAsia="zh-CN"/>
        </w:rPr>
        <w:t>该区域</w:t>
      </w:r>
      <w:r>
        <w:rPr>
          <w:rFonts w:hint="eastAsia" w:ascii="Calibri" w:hAnsi="Calibri" w:cs="Calibri"/>
          <w:b w:val="0"/>
          <w:color w:val="auto"/>
          <w:kern w:val="2"/>
          <w:sz w:val="24"/>
          <w:szCs w:val="32"/>
          <w:lang w:val="en-US" w:eastAsia="zh-CN"/>
        </w:rPr>
        <w:t>北门进门小广场摆放8～10张盆景展桌，配以各种风格的梅花、铁角、松树盆景，展桌下布以各类时令鲜花，让游客进门就感受到浓烈的节庆氛围；王园配合现有的地栽梅树制作3～4个地景，烘托节日气氛；唐代遗址至万佛楼一线在各路口节点布展4～5个地景串联游线；东门外摆放各类大型梅花、铁角桩头配以各类鲜花，打造出热烈的节庆氛围</w:t>
      </w:r>
      <w:r>
        <w:rPr>
          <w:rFonts w:hint="eastAsia" w:ascii="Calibri" w:hAnsi="Calibri" w:eastAsia="宋体" w:cs="Calibri"/>
          <w:b w:val="0"/>
          <w:color w:val="auto"/>
          <w:kern w:val="2"/>
          <w:sz w:val="24"/>
          <w:szCs w:val="32"/>
          <w:lang w:val="en-US" w:eastAsia="zh-CN"/>
        </w:rPr>
        <w:t>。</w:t>
      </w:r>
    </w:p>
    <w:p w14:paraId="4B400827">
      <w:pPr>
        <w:widowControl/>
        <w:adjustRightInd w:val="0"/>
        <w:snapToGrid/>
        <w:spacing w:line="360" w:lineRule="auto"/>
        <w:ind w:firstLine="480" w:firstLineChars="200"/>
        <w:jc w:val="left"/>
        <w:rPr>
          <w:rFonts w:hint="default" w:ascii="Calibri" w:hAnsi="Calibri" w:eastAsia="宋体" w:cs="Calibri"/>
          <w:b w:val="0"/>
          <w:color w:val="auto"/>
          <w:kern w:val="2"/>
          <w:sz w:val="24"/>
          <w:szCs w:val="32"/>
          <w:lang w:val="en-US" w:eastAsia="zh-CN"/>
        </w:rPr>
      </w:pPr>
      <w:r>
        <w:rPr>
          <w:rFonts w:hint="eastAsia" w:ascii="Calibri" w:hAnsi="Calibri" w:eastAsia="宋体" w:cs="Calibri"/>
          <w:b w:val="0"/>
          <w:color w:val="auto"/>
          <w:kern w:val="2"/>
          <w:sz w:val="24"/>
          <w:szCs w:val="32"/>
          <w:lang w:val="en-US" w:eastAsia="zh-CN"/>
        </w:rPr>
        <w:t>（2）</w:t>
      </w:r>
      <w:r>
        <w:rPr>
          <w:rFonts w:hint="eastAsia" w:ascii="Calibri" w:hAnsi="Calibri" w:cs="Calibri"/>
          <w:b w:val="0"/>
          <w:color w:val="auto"/>
          <w:kern w:val="2"/>
          <w:sz w:val="24"/>
          <w:szCs w:val="32"/>
          <w:lang w:val="en-US" w:eastAsia="zh-CN"/>
        </w:rPr>
        <w:t>南门外</w:t>
      </w:r>
      <w:r>
        <w:rPr>
          <w:rFonts w:hint="eastAsia" w:ascii="Calibri" w:hAnsi="Calibri" w:eastAsia="宋体" w:cs="Calibri"/>
          <w:b w:val="0"/>
          <w:color w:val="auto"/>
          <w:kern w:val="2"/>
          <w:sz w:val="24"/>
          <w:szCs w:val="32"/>
          <w:lang w:val="en-US" w:eastAsia="zh-CN"/>
        </w:rPr>
        <w:t>——</w:t>
      </w:r>
      <w:r>
        <w:rPr>
          <w:rFonts w:hint="eastAsia" w:ascii="Calibri" w:hAnsi="Calibri" w:cs="Calibri"/>
          <w:b w:val="0"/>
          <w:color w:val="auto"/>
          <w:kern w:val="2"/>
          <w:sz w:val="24"/>
          <w:szCs w:val="32"/>
          <w:lang w:val="en-US" w:eastAsia="zh-CN"/>
        </w:rPr>
        <w:t>大雅堂</w:t>
      </w:r>
      <w:r>
        <w:rPr>
          <w:rFonts w:hint="eastAsia" w:ascii="Calibri" w:hAnsi="Calibri" w:eastAsia="宋体" w:cs="Calibri"/>
          <w:b w:val="0"/>
          <w:color w:val="auto"/>
          <w:kern w:val="2"/>
          <w:sz w:val="24"/>
          <w:szCs w:val="32"/>
          <w:lang w:val="en-US" w:eastAsia="zh-CN"/>
        </w:rPr>
        <w:t>——</w:t>
      </w:r>
      <w:r>
        <w:rPr>
          <w:rFonts w:hint="eastAsia" w:ascii="Calibri" w:hAnsi="Calibri" w:cs="Calibri"/>
          <w:b w:val="0"/>
          <w:color w:val="auto"/>
          <w:kern w:val="2"/>
          <w:sz w:val="24"/>
          <w:szCs w:val="32"/>
          <w:lang w:val="en-US" w:eastAsia="zh-CN"/>
        </w:rPr>
        <w:t xml:space="preserve">藏经楼后 </w:t>
      </w:r>
    </w:p>
    <w:p w14:paraId="7B9FDEFB">
      <w:pPr>
        <w:widowControl/>
        <w:adjustRightInd w:val="0"/>
        <w:snapToGrid/>
        <w:spacing w:line="360" w:lineRule="auto"/>
        <w:ind w:firstLine="480" w:firstLineChars="200"/>
        <w:jc w:val="left"/>
        <w:rPr>
          <w:rFonts w:hint="eastAsia" w:ascii="Calibri" w:hAnsi="Calibri" w:eastAsia="宋体" w:cs="Calibri"/>
          <w:b w:val="0"/>
          <w:color w:val="auto"/>
          <w:kern w:val="2"/>
          <w:sz w:val="24"/>
          <w:szCs w:val="32"/>
          <w:lang w:val="en-US" w:eastAsia="zh-CN"/>
        </w:rPr>
      </w:pPr>
      <w:r>
        <w:rPr>
          <w:rFonts w:hint="eastAsia" w:ascii="Calibri" w:hAnsi="Calibri" w:cs="Calibri"/>
          <w:b w:val="0"/>
          <w:color w:val="auto"/>
          <w:kern w:val="2"/>
          <w:sz w:val="24"/>
          <w:szCs w:val="32"/>
          <w:lang w:val="en-US" w:eastAsia="zh-CN"/>
        </w:rPr>
        <w:t>南门外配合人日游草堂装置摆放各类大型梅花铁角桩头，配以时令鲜花，烘托节庆气氛；南门至藏经楼一线摆放大型梅</w:t>
      </w:r>
      <w:bookmarkStart w:id="3" w:name="_GoBack"/>
      <w:r>
        <w:rPr>
          <w:rFonts w:hint="eastAsia" w:ascii="Calibri" w:hAnsi="Calibri" w:cs="Calibri"/>
          <w:b w:val="0"/>
          <w:color w:val="auto"/>
          <w:kern w:val="2"/>
          <w:sz w:val="24"/>
          <w:szCs w:val="32"/>
          <w:lang w:val="en-US" w:eastAsia="zh-CN"/>
        </w:rPr>
        <w:t>花</w:t>
      </w:r>
      <w:bookmarkEnd w:id="3"/>
      <w:r>
        <w:rPr>
          <w:rFonts w:hint="eastAsia" w:ascii="Calibri" w:hAnsi="Calibri" w:cs="Calibri"/>
          <w:b w:val="0"/>
          <w:color w:val="auto"/>
          <w:kern w:val="2"/>
          <w:sz w:val="24"/>
          <w:szCs w:val="32"/>
          <w:lang w:val="en-US" w:eastAsia="zh-CN"/>
        </w:rPr>
        <w:t>、铁角桩头</w:t>
      </w:r>
      <w:r>
        <w:rPr>
          <w:rFonts w:hint="eastAsia" w:ascii="Calibri" w:hAnsi="Calibri" w:eastAsia="宋体" w:cs="Calibri"/>
          <w:color w:val="auto"/>
          <w:kern w:val="2"/>
          <w:sz w:val="24"/>
          <w:szCs w:val="32"/>
          <w:lang w:val="en-US"/>
        </w:rPr>
        <w:t>。</w:t>
      </w:r>
    </w:p>
    <w:p w14:paraId="64921337">
      <w:pPr>
        <w:widowControl/>
        <w:numPr>
          <w:ilvl w:val="0"/>
          <w:numId w:val="0"/>
        </w:numPr>
        <w:adjustRightInd w:val="0"/>
        <w:snapToGrid/>
        <w:spacing w:line="360" w:lineRule="auto"/>
        <w:ind w:firstLine="480" w:firstLineChars="200"/>
        <w:jc w:val="left"/>
        <w:rPr>
          <w:rFonts w:hint="eastAsia" w:ascii="Calibri" w:hAnsi="Calibri" w:eastAsia="宋体" w:cs="Calibri"/>
          <w:b w:val="0"/>
          <w:color w:val="auto"/>
          <w:kern w:val="2"/>
          <w:sz w:val="24"/>
          <w:szCs w:val="32"/>
          <w:lang w:val="en-US" w:eastAsia="zh-CN"/>
        </w:rPr>
      </w:pPr>
      <w:r>
        <w:rPr>
          <w:rFonts w:hint="eastAsia" w:cs="Calibri"/>
          <w:b w:val="0"/>
          <w:color w:val="auto"/>
          <w:kern w:val="2"/>
          <w:sz w:val="24"/>
          <w:szCs w:val="32"/>
          <w:lang w:val="en-US" w:eastAsia="zh-CN"/>
        </w:rPr>
        <w:t>（3）正门外</w:t>
      </w:r>
      <w:r>
        <w:rPr>
          <w:rFonts w:hint="eastAsia" w:ascii="Calibri" w:hAnsi="Calibri" w:eastAsia="宋体" w:cs="Calibri"/>
          <w:b w:val="0"/>
          <w:color w:val="auto"/>
          <w:kern w:val="2"/>
          <w:sz w:val="24"/>
          <w:szCs w:val="32"/>
          <w:lang w:val="en-US" w:eastAsia="zh-CN"/>
        </w:rPr>
        <w:t>——</w:t>
      </w:r>
      <w:r>
        <w:rPr>
          <w:rFonts w:hint="eastAsia" w:ascii="Calibri" w:hAnsi="Calibri" w:cs="Calibri"/>
          <w:b w:val="0"/>
          <w:color w:val="auto"/>
          <w:kern w:val="2"/>
          <w:sz w:val="24"/>
          <w:szCs w:val="32"/>
          <w:lang w:val="en-US" w:eastAsia="zh-CN"/>
        </w:rPr>
        <w:t>工部祠</w:t>
      </w:r>
    </w:p>
    <w:p w14:paraId="4D26BC15">
      <w:pPr>
        <w:widowControl/>
        <w:numPr>
          <w:ilvl w:val="0"/>
          <w:numId w:val="0"/>
        </w:numPr>
        <w:adjustRightInd w:val="0"/>
        <w:snapToGrid/>
        <w:spacing w:line="360" w:lineRule="auto"/>
        <w:ind w:firstLine="480" w:firstLineChars="200"/>
        <w:jc w:val="left"/>
        <w:rPr>
          <w:rFonts w:hint="eastAsia" w:ascii="Calibri" w:hAnsi="Calibri" w:eastAsia="宋体" w:cs="Calibri"/>
          <w:color w:val="auto"/>
          <w:kern w:val="2"/>
          <w:sz w:val="24"/>
          <w:szCs w:val="32"/>
          <w:lang w:val="en-US" w:eastAsia="zh-CN"/>
        </w:rPr>
      </w:pPr>
      <w:r>
        <w:rPr>
          <w:rFonts w:hint="eastAsia" w:ascii="Calibri" w:hAnsi="Calibri" w:cs="Calibri"/>
          <w:b w:val="0"/>
          <w:color w:val="auto"/>
          <w:kern w:val="2"/>
          <w:sz w:val="24"/>
          <w:szCs w:val="32"/>
          <w:lang w:val="en-US" w:eastAsia="zh-CN"/>
        </w:rPr>
        <w:t>正门外楼梯摆放各类红梅、铁角桩头，配以时令鲜花，烘托节庆气氛；正门至工部祠一线点缀各类红梅、铁角桩头，工部祠外小广场摆放大型梅花、铁角桩头及盆装蝉兰，配以时令鲜花，烘托出大年初七人日祭拜杜甫活动的氛围</w:t>
      </w:r>
      <w:r>
        <w:rPr>
          <w:rFonts w:hint="eastAsia" w:ascii="Calibri" w:hAnsi="Calibri" w:eastAsia="宋体" w:cs="Calibri"/>
          <w:color w:val="auto"/>
          <w:kern w:val="2"/>
          <w:sz w:val="24"/>
          <w:szCs w:val="32"/>
          <w:lang w:val="en-US"/>
        </w:rPr>
        <w:t>。</w:t>
      </w:r>
    </w:p>
    <w:p w14:paraId="30BA71B4">
      <w:pPr>
        <w:widowControl/>
        <w:adjustRightInd w:val="0"/>
        <w:snapToGrid/>
        <w:spacing w:line="360" w:lineRule="auto"/>
        <w:ind w:firstLine="480" w:firstLineChars="200"/>
        <w:jc w:val="left"/>
        <w:rPr>
          <w:rFonts w:hint="default" w:ascii="Calibri" w:hAnsi="Calibri" w:eastAsia="宋体" w:cs="Calibri"/>
          <w:b w:val="0"/>
          <w:color w:val="auto"/>
          <w:kern w:val="2"/>
          <w:sz w:val="24"/>
          <w:szCs w:val="32"/>
          <w:lang w:val="en-US" w:eastAsia="zh-CN"/>
        </w:rPr>
      </w:pPr>
      <w:r>
        <w:rPr>
          <w:rFonts w:hint="eastAsia" w:ascii="Calibri" w:hAnsi="Calibri" w:eastAsia="宋体" w:cs="Calibri"/>
          <w:b w:val="0"/>
          <w:color w:val="auto"/>
          <w:kern w:val="2"/>
          <w:sz w:val="24"/>
          <w:szCs w:val="32"/>
          <w:lang w:val="en-US" w:eastAsia="zh-CN"/>
        </w:rPr>
        <w:t>（4）</w:t>
      </w:r>
      <w:r>
        <w:rPr>
          <w:rFonts w:hint="eastAsia" w:ascii="Calibri" w:hAnsi="Calibri" w:cs="Calibri"/>
          <w:b w:val="0"/>
          <w:color w:val="auto"/>
          <w:kern w:val="2"/>
          <w:sz w:val="24"/>
          <w:szCs w:val="32"/>
          <w:lang w:val="en-US" w:eastAsia="zh-CN"/>
        </w:rPr>
        <w:t>茅屋景区</w:t>
      </w:r>
    </w:p>
    <w:p w14:paraId="4C216D55">
      <w:pPr>
        <w:widowControl/>
        <w:adjustRightInd w:val="0"/>
        <w:snapToGrid/>
        <w:spacing w:line="360" w:lineRule="auto"/>
        <w:ind w:firstLine="480" w:firstLineChars="200"/>
        <w:jc w:val="left"/>
        <w:rPr>
          <w:rFonts w:hint="eastAsia" w:ascii="Calibri" w:hAnsi="Calibri" w:eastAsia="宋体" w:cs="Calibri"/>
          <w:color w:val="auto"/>
          <w:kern w:val="2"/>
          <w:sz w:val="24"/>
          <w:szCs w:val="32"/>
          <w:lang w:val="en-US" w:eastAsia="zh-CN"/>
        </w:rPr>
      </w:pPr>
      <w:r>
        <w:rPr>
          <w:rFonts w:hint="eastAsia" w:ascii="Calibri" w:hAnsi="Calibri" w:cs="Calibri"/>
          <w:color w:val="auto"/>
          <w:kern w:val="2"/>
          <w:sz w:val="24"/>
          <w:szCs w:val="32"/>
          <w:lang w:val="en-US" w:eastAsia="zh-CN"/>
        </w:rPr>
        <w:t>西岭雪山景区按川派盆景的制作手法在山上栽植各类红梅、铁角桩头，并在假山周围搭配各类竹子、兰草、时令鲜花制作成一盆以梅花、铁角为主题的大型假山景观；在茅屋（南邻、北邻、水槛）栽植数株梅花、铁角桩头，以竹为背景搭配各类松树，打造以松树、竹子、梅花为主题的岁寒三友</w:t>
      </w:r>
      <w:r>
        <w:rPr>
          <w:rFonts w:hint="eastAsia" w:ascii="Calibri" w:hAnsi="Calibri" w:eastAsia="宋体" w:cs="Calibri"/>
          <w:color w:val="auto"/>
          <w:kern w:val="2"/>
          <w:sz w:val="24"/>
          <w:szCs w:val="32"/>
          <w:lang w:val="en-US" w:eastAsia="zh-CN"/>
        </w:rPr>
        <w:t>。</w:t>
      </w:r>
    </w:p>
    <w:p w14:paraId="1D3ACB78">
      <w:pPr>
        <w:keepNext w:val="0"/>
        <w:keepLines w:val="0"/>
        <w:pageBreakBefore w:val="0"/>
        <w:widowControl/>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eastAsia" w:ascii="Calibri" w:hAnsi="Calibri" w:eastAsia="宋体" w:cs="Calibri"/>
          <w:b w:val="0"/>
          <w:bCs w:val="0"/>
          <w:color w:val="auto"/>
          <w:kern w:val="2"/>
          <w:sz w:val="24"/>
          <w:szCs w:val="32"/>
          <w:lang w:val="en-US" w:eastAsia="zh-CN"/>
        </w:rPr>
      </w:pPr>
      <w:r>
        <w:rPr>
          <w:rFonts w:hint="eastAsia" w:eastAsia="宋体" w:cs="Calibri"/>
          <w:b w:val="0"/>
          <w:bCs w:val="0"/>
          <w:color w:val="auto"/>
          <w:kern w:val="2"/>
          <w:sz w:val="24"/>
          <w:szCs w:val="32"/>
          <w:lang w:val="en-US" w:eastAsia="zh-CN" w:bidi="ar-SA"/>
        </w:rPr>
        <w:t>3.</w:t>
      </w:r>
      <w:r>
        <w:rPr>
          <w:rFonts w:hint="eastAsia" w:ascii="Calibri" w:hAnsi="Calibri" w:eastAsia="宋体" w:cs="Calibri"/>
          <w:b w:val="0"/>
          <w:bCs w:val="0"/>
          <w:color w:val="auto"/>
          <w:kern w:val="2"/>
          <w:sz w:val="24"/>
          <w:szCs w:val="32"/>
          <w:lang w:val="en-US" w:eastAsia="zh-CN"/>
        </w:rPr>
        <w:t>浣花园林区</w:t>
      </w:r>
    </w:p>
    <w:p w14:paraId="509757D5">
      <w:pPr>
        <w:widowControl/>
        <w:adjustRightInd w:val="0"/>
        <w:snapToGrid/>
        <w:spacing w:line="360" w:lineRule="auto"/>
        <w:ind w:firstLine="480" w:firstLineChars="200"/>
        <w:jc w:val="left"/>
        <w:rPr>
          <w:rFonts w:hint="eastAsia" w:ascii="Calibri" w:hAnsi="Calibri" w:eastAsia="宋体" w:cs="Calibri"/>
          <w:color w:val="auto"/>
          <w:kern w:val="2"/>
          <w:sz w:val="24"/>
          <w:szCs w:val="32"/>
          <w:lang w:val="en-US" w:eastAsia="zh-CN"/>
        </w:rPr>
      </w:pPr>
      <w:r>
        <w:rPr>
          <w:rFonts w:hint="eastAsia" w:ascii="Calibri" w:hAnsi="Calibri" w:eastAsia="宋体" w:cs="Calibri"/>
          <w:color w:val="auto"/>
          <w:kern w:val="2"/>
          <w:sz w:val="24"/>
          <w:szCs w:val="32"/>
          <w:lang w:val="en-US" w:eastAsia="zh-CN"/>
        </w:rPr>
        <w:t>平面图</w:t>
      </w:r>
    </w:p>
    <w:p w14:paraId="1CD9836F">
      <w:pPr>
        <w:keepNext w:val="0"/>
        <w:keepLines w:val="0"/>
        <w:pageBreakBefore w:val="0"/>
        <w:widowControl/>
        <w:numPr>
          <w:ilvl w:val="0"/>
          <w:numId w:val="0"/>
        </w:numPr>
        <w:kinsoku/>
        <w:wordWrap/>
        <w:overflowPunct/>
        <w:topLinePunct w:val="0"/>
        <w:autoSpaceDE/>
        <w:autoSpaceDN/>
        <w:bidi w:val="0"/>
        <w:adjustRightInd w:val="0"/>
        <w:snapToGrid/>
        <w:spacing w:line="360" w:lineRule="auto"/>
        <w:jc w:val="left"/>
        <w:textAlignment w:val="auto"/>
        <w:rPr>
          <w:rFonts w:hint="eastAsia" w:eastAsia="宋体" w:cs="Calibri"/>
          <w:b w:val="0"/>
          <w:bCs w:val="0"/>
          <w:color w:val="auto"/>
          <w:kern w:val="2"/>
          <w:sz w:val="24"/>
          <w:szCs w:val="32"/>
          <w:lang w:val="en-US" w:eastAsia="zh-CN"/>
        </w:rPr>
      </w:pPr>
    </w:p>
    <w:p w14:paraId="4BA29880">
      <w:pPr>
        <w:keepNext w:val="0"/>
        <w:keepLines w:val="0"/>
        <w:pageBreakBefore w:val="0"/>
        <w:widowControl/>
        <w:numPr>
          <w:ilvl w:val="0"/>
          <w:numId w:val="0"/>
        </w:numPr>
        <w:kinsoku/>
        <w:wordWrap/>
        <w:overflowPunct/>
        <w:topLinePunct w:val="0"/>
        <w:autoSpaceDE/>
        <w:autoSpaceDN/>
        <w:bidi w:val="0"/>
        <w:adjustRightInd w:val="0"/>
        <w:snapToGrid/>
        <w:spacing w:line="360" w:lineRule="auto"/>
        <w:jc w:val="left"/>
        <w:textAlignment w:val="auto"/>
        <w:rPr>
          <w:rFonts w:hint="eastAsia" w:eastAsia="宋体" w:cs="Calibri"/>
          <w:b w:val="0"/>
          <w:bCs w:val="0"/>
          <w:color w:val="auto"/>
          <w:kern w:val="2"/>
          <w:sz w:val="24"/>
          <w:szCs w:val="32"/>
          <w:lang w:val="en-US" w:eastAsia="zh-CN"/>
        </w:rPr>
      </w:pPr>
      <w:r>
        <w:rPr>
          <w:rFonts w:hint="eastAsia" w:eastAsia="宋体"/>
          <w:lang w:val="en-US" w:eastAsia="zh-CN"/>
        </w:rPr>
        <w:drawing>
          <wp:inline distT="0" distB="0" distL="114300" distR="114300">
            <wp:extent cx="3724910" cy="3400425"/>
            <wp:effectExtent l="0" t="0" r="8890" b="9525"/>
            <wp:docPr id="3" name="图片 2" descr="17326071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732607114797"/>
                    <pic:cNvPicPr>
                      <a:picLocks noChangeAspect="1"/>
                    </pic:cNvPicPr>
                  </pic:nvPicPr>
                  <pic:blipFill>
                    <a:blip r:embed="rId5"/>
                    <a:stretch>
                      <a:fillRect/>
                    </a:stretch>
                  </pic:blipFill>
                  <pic:spPr>
                    <a:xfrm>
                      <a:off x="0" y="0"/>
                      <a:ext cx="3724910" cy="3400425"/>
                    </a:xfrm>
                    <a:prstGeom prst="rect">
                      <a:avLst/>
                    </a:prstGeom>
                    <a:noFill/>
                    <a:ln>
                      <a:noFill/>
                    </a:ln>
                  </pic:spPr>
                </pic:pic>
              </a:graphicData>
            </a:graphic>
          </wp:inline>
        </w:drawing>
      </w:r>
    </w:p>
    <w:p w14:paraId="7A6C62B1">
      <w:pPr>
        <w:keepNext w:val="0"/>
        <w:keepLines w:val="0"/>
        <w:pageBreakBefore w:val="0"/>
        <w:widowControl/>
        <w:numPr>
          <w:ilvl w:val="0"/>
          <w:numId w:val="0"/>
        </w:numPr>
        <w:kinsoku/>
        <w:wordWrap/>
        <w:overflowPunct/>
        <w:topLinePunct w:val="0"/>
        <w:autoSpaceDE/>
        <w:autoSpaceDN/>
        <w:bidi w:val="0"/>
        <w:adjustRightInd w:val="0"/>
        <w:snapToGrid/>
        <w:spacing w:line="360" w:lineRule="auto"/>
        <w:jc w:val="left"/>
        <w:textAlignment w:val="auto"/>
        <w:rPr>
          <w:rFonts w:hint="default" w:eastAsia="宋体" w:cs="Calibri"/>
          <w:b w:val="0"/>
          <w:bCs w:val="0"/>
          <w:color w:val="auto"/>
          <w:kern w:val="2"/>
          <w:sz w:val="24"/>
          <w:szCs w:val="32"/>
          <w:lang w:val="en-US" w:eastAsia="zh-CN"/>
        </w:rPr>
      </w:pPr>
    </w:p>
    <w:p w14:paraId="7C3D2820">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Calibri" w:hAnsi="Calibri" w:eastAsia="宋体" w:cs="Calibri"/>
          <w:b w:val="0"/>
          <w:bCs w:val="0"/>
          <w:color w:val="auto"/>
          <w:kern w:val="2"/>
          <w:sz w:val="24"/>
          <w:szCs w:val="32"/>
          <w:lang w:val="en-US" w:eastAsia="zh-CN"/>
        </w:rPr>
      </w:pPr>
      <w:r>
        <w:rPr>
          <w:rFonts w:hint="eastAsia" w:ascii="Calibri" w:hAnsi="Calibri" w:eastAsia="宋体" w:cs="Calibri"/>
          <w:b w:val="0"/>
          <w:bCs w:val="0"/>
          <w:color w:val="auto"/>
          <w:kern w:val="2"/>
          <w:sz w:val="24"/>
          <w:szCs w:val="32"/>
          <w:lang w:val="en-US" w:eastAsia="zh-CN"/>
        </w:rPr>
        <w:t>（1）南、北大门、停机坪等区域</w:t>
      </w:r>
    </w:p>
    <w:p w14:paraId="5D1D40D7">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Calibri" w:hAnsi="Calibri" w:eastAsia="宋体" w:cs="Calibri"/>
          <w:b w:val="0"/>
          <w:bCs w:val="0"/>
          <w:color w:val="auto"/>
          <w:kern w:val="2"/>
          <w:sz w:val="24"/>
          <w:szCs w:val="32"/>
          <w:lang w:val="en-US" w:eastAsia="zh-CN"/>
        </w:rPr>
      </w:pPr>
      <w:r>
        <w:rPr>
          <w:rFonts w:hint="eastAsia" w:ascii="Calibri" w:hAnsi="Calibri" w:eastAsia="宋体" w:cs="Calibri"/>
          <w:b w:val="0"/>
          <w:color w:val="auto"/>
          <w:kern w:val="2"/>
          <w:sz w:val="24"/>
          <w:szCs w:val="32"/>
          <w:lang w:val="en-US" w:eastAsia="zh-CN"/>
        </w:rPr>
        <w:t>在浣花园林区北门、浣花园林区南门及停机坪区域以杜鹃、蕙兰等时令花卉进行布景，结合梅花桩头等打造喜庆祥和的春节氛围，以红色调为主。同时</w:t>
      </w:r>
      <w:r>
        <w:rPr>
          <w:rFonts w:hint="eastAsia" w:ascii="Calibri" w:hAnsi="Calibri" w:eastAsia="宋体" w:cs="Calibri"/>
          <w:b w:val="0"/>
          <w:bCs w:val="0"/>
          <w:color w:val="auto"/>
          <w:kern w:val="2"/>
          <w:sz w:val="24"/>
          <w:szCs w:val="32"/>
          <w:lang w:val="en-US" w:eastAsia="zh-CN" w:bidi="ar-SA"/>
        </w:rPr>
        <w:t>需结合博物馆春节整体氛围及展陈装置进行园林景观布置。</w:t>
      </w:r>
    </w:p>
    <w:p w14:paraId="68DBBDAC">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Calibri" w:hAnsi="Calibri" w:eastAsia="宋体" w:cs="Calibri"/>
          <w:b w:val="0"/>
          <w:bCs w:val="0"/>
          <w:color w:val="auto"/>
          <w:kern w:val="2"/>
          <w:sz w:val="24"/>
          <w:szCs w:val="32"/>
          <w:lang w:val="en-US" w:eastAsia="zh-CN"/>
        </w:rPr>
      </w:pPr>
      <w:r>
        <w:rPr>
          <w:rFonts w:hint="eastAsia" w:ascii="Calibri" w:hAnsi="Calibri" w:eastAsia="宋体" w:cs="Calibri"/>
          <w:b w:val="0"/>
          <w:bCs w:val="0"/>
          <w:color w:val="auto"/>
          <w:kern w:val="2"/>
          <w:sz w:val="24"/>
          <w:szCs w:val="32"/>
          <w:lang w:val="en-US" w:eastAsia="zh-CN"/>
        </w:rPr>
        <w:t>（2）诗歌大道沿线区域</w:t>
      </w:r>
    </w:p>
    <w:p w14:paraId="1FF28FD2">
      <w:pPr>
        <w:keepNext w:val="0"/>
        <w:keepLines w:val="0"/>
        <w:pageBreakBefore w:val="0"/>
        <w:widowControl/>
        <w:kinsoku/>
        <w:wordWrap/>
        <w:overflowPunct/>
        <w:topLinePunct w:val="0"/>
        <w:autoSpaceDE/>
        <w:autoSpaceDN/>
        <w:bidi w:val="0"/>
        <w:adjustRightInd w:val="0"/>
        <w:snapToGrid/>
        <w:spacing w:line="360" w:lineRule="auto"/>
        <w:ind w:firstLine="480" w:firstLineChars="200"/>
        <w:jc w:val="left"/>
        <w:textAlignment w:val="auto"/>
        <w:rPr>
          <w:rFonts w:hint="eastAsia" w:ascii="Calibri" w:hAnsi="Calibri" w:eastAsia="宋体" w:cs="Calibri"/>
          <w:b w:val="0"/>
          <w:bCs w:val="0"/>
          <w:color w:val="auto"/>
          <w:kern w:val="2"/>
          <w:sz w:val="24"/>
          <w:szCs w:val="32"/>
          <w:lang w:val="en-US" w:eastAsia="zh-CN" w:bidi="ar-SA"/>
        </w:rPr>
      </w:pPr>
      <w:r>
        <w:rPr>
          <w:rFonts w:hint="eastAsia" w:ascii="Calibri" w:hAnsi="Calibri" w:eastAsia="宋体" w:cs="Calibri"/>
          <w:b w:val="0"/>
          <w:bCs w:val="0"/>
          <w:color w:val="auto"/>
          <w:kern w:val="2"/>
          <w:sz w:val="24"/>
          <w:szCs w:val="32"/>
          <w:lang w:val="en-US" w:eastAsia="zh-CN"/>
        </w:rPr>
        <w:t>在浣花园林区诗歌大道进行新春花卉集市场景式布置，</w:t>
      </w:r>
      <w:r>
        <w:rPr>
          <w:rFonts w:hint="eastAsia" w:ascii="Calibri" w:hAnsi="Calibri" w:eastAsia="宋体" w:cs="Calibri"/>
          <w:b w:val="0"/>
          <w:bCs w:val="0"/>
          <w:color w:val="auto"/>
          <w:kern w:val="2"/>
          <w:sz w:val="24"/>
          <w:szCs w:val="32"/>
          <w:lang w:val="en-US" w:eastAsia="zh-CN" w:bidi="ar-SA"/>
        </w:rPr>
        <w:t>需结合博物馆春节整体氛围及展陈装置进行花卉集市布置。</w:t>
      </w:r>
    </w:p>
    <w:p w14:paraId="30A5D86A">
      <w:pPr>
        <w:widowControl/>
        <w:adjustRightInd w:val="0"/>
        <w:spacing w:line="360" w:lineRule="auto"/>
        <w:ind w:firstLine="480" w:firstLineChars="200"/>
        <w:jc w:val="left"/>
        <w:rPr>
          <w:rFonts w:hint="eastAsia" w:ascii="Calibri" w:hAnsi="Calibri" w:eastAsia="宋体" w:cs="Calibri"/>
          <w:b w:val="0"/>
          <w:bCs w:val="0"/>
          <w:color w:val="auto"/>
          <w:kern w:val="2"/>
          <w:sz w:val="24"/>
          <w:szCs w:val="32"/>
          <w:lang w:val="en-US" w:eastAsia="zh-CN"/>
        </w:rPr>
      </w:pPr>
      <w:r>
        <w:rPr>
          <w:rFonts w:hint="eastAsia" w:ascii="Calibri" w:hAnsi="Calibri" w:eastAsia="宋体" w:cs="Calibri"/>
          <w:b w:val="0"/>
          <w:bCs w:val="0"/>
          <w:color w:val="auto"/>
          <w:kern w:val="2"/>
          <w:sz w:val="24"/>
          <w:szCs w:val="32"/>
          <w:lang w:val="en-US" w:eastAsia="zh-CN"/>
        </w:rPr>
        <w:t>在诗歌大道区域以场景式布置花卉集市展台、面（形式可采用石墩、木、竹、石、展桌等多种形式）、景等，与草堂西蜀园林景观氛围和谐、协调，要求主题鲜明，意境深远，包括景观布置、展</w:t>
      </w:r>
      <w:r>
        <w:rPr>
          <w:rFonts w:hint="eastAsia" w:cs="Calibri"/>
          <w:b w:val="0"/>
          <w:bCs w:val="0"/>
          <w:color w:val="auto"/>
          <w:kern w:val="2"/>
          <w:sz w:val="24"/>
          <w:szCs w:val="32"/>
          <w:lang w:val="en-US" w:eastAsia="zh-CN"/>
        </w:rPr>
        <w:t>示</w:t>
      </w:r>
      <w:r>
        <w:rPr>
          <w:rFonts w:hint="eastAsia" w:ascii="Calibri" w:hAnsi="Calibri" w:eastAsia="宋体" w:cs="Calibri"/>
          <w:b w:val="0"/>
          <w:bCs w:val="0"/>
          <w:color w:val="auto"/>
          <w:kern w:val="2"/>
          <w:sz w:val="24"/>
          <w:szCs w:val="32"/>
          <w:lang w:val="en-US" w:eastAsia="zh-CN"/>
        </w:rPr>
        <w:t>、景观维护。打造梅花、贴梗海棠等主题诗意展销小景，利用树桩、竹排、古石墩等展示方式结合景观造景的手法打造诗意景观以及新春花境。利用蝉兰、蕙兰、火棘、海棠、梅花及各类时令花卉以及其他辅助材料进行园林景观布置。具体景点布置及区域可根据现场实际情况进行调整。及时对枯萎的花卉、观赏效果较差的花卉进行更换。保持好展示区域的景观氛围营造和景观维护，烘托春节主题园林景观氛围。</w:t>
      </w:r>
    </w:p>
    <w:p w14:paraId="271432EF">
      <w:pPr>
        <w:widowControl/>
        <w:numPr>
          <w:ilvl w:val="0"/>
          <w:numId w:val="1"/>
        </w:numPr>
        <w:adjustRightInd w:val="0"/>
        <w:spacing w:line="360" w:lineRule="auto"/>
        <w:ind w:firstLine="480" w:firstLineChars="200"/>
        <w:jc w:val="left"/>
        <w:rPr>
          <w:rFonts w:hint="eastAsia" w:ascii="Calibri" w:hAnsi="Calibri" w:cs="Calibri"/>
          <w:b w:val="0"/>
          <w:bCs w:val="0"/>
          <w:color w:val="auto"/>
          <w:kern w:val="2"/>
          <w:sz w:val="24"/>
          <w:szCs w:val="32"/>
          <w:lang w:val="en-US" w:eastAsia="zh-CN"/>
        </w:rPr>
      </w:pPr>
      <w:r>
        <w:rPr>
          <w:rFonts w:hint="eastAsia" w:ascii="Calibri" w:hAnsi="Calibri" w:cs="Calibri"/>
          <w:b w:val="0"/>
          <w:bCs w:val="0"/>
          <w:color w:val="auto"/>
          <w:kern w:val="2"/>
          <w:sz w:val="24"/>
          <w:szCs w:val="32"/>
          <w:lang w:val="en-US" w:eastAsia="zh-CN"/>
        </w:rPr>
        <w:t>红梅艺术展出范围盆景园、万佛楼、书院门口、大雅堂，共计各类梅花、铁角桩头150盆。</w:t>
      </w:r>
    </w:p>
    <w:p w14:paraId="6D74DE77">
      <w:pPr>
        <w:widowControl/>
        <w:numPr>
          <w:ilvl w:val="0"/>
          <w:numId w:val="2"/>
        </w:numPr>
        <w:adjustRightInd w:val="0"/>
        <w:spacing w:line="360" w:lineRule="auto"/>
        <w:ind w:left="360" w:firstLine="0" w:firstLineChars="0"/>
        <w:jc w:val="left"/>
        <w:rPr>
          <w:rFonts w:hint="eastAsia" w:ascii="Calibri" w:hAnsi="Calibri" w:cs="Calibri"/>
          <w:b w:val="0"/>
          <w:bCs w:val="0"/>
          <w:color w:val="auto"/>
          <w:kern w:val="2"/>
          <w:sz w:val="24"/>
          <w:szCs w:val="32"/>
          <w:lang w:val="en-US" w:eastAsia="zh-CN"/>
        </w:rPr>
      </w:pPr>
      <w:r>
        <w:rPr>
          <w:rFonts w:hint="eastAsia" w:ascii="Calibri" w:hAnsi="Calibri" w:cs="Calibri"/>
          <w:b w:val="0"/>
          <w:bCs w:val="0"/>
          <w:color w:val="auto"/>
          <w:kern w:val="2"/>
          <w:sz w:val="24"/>
          <w:szCs w:val="32"/>
          <w:lang w:val="en-US" w:eastAsia="zh-CN"/>
        </w:rPr>
        <w:t>盆景园根据石头展台高低错落摆放各类梅花、铁角盆景，在三角梅下假山栽植梅花、罗汉松、竹子，打造以岁寒三友为主题的假山，盆景园内十字路口左上方和右上方放置插花、梅花及铁角盆景相结合的景观，盆景园内再摆放10盆左右以梅花和海棠为主题的插花作品。</w:t>
      </w:r>
    </w:p>
    <w:p w14:paraId="21DBD766">
      <w:pPr>
        <w:widowControl/>
        <w:numPr>
          <w:ilvl w:val="0"/>
          <w:numId w:val="2"/>
        </w:numPr>
        <w:adjustRightInd w:val="0"/>
        <w:spacing w:line="360" w:lineRule="auto"/>
        <w:ind w:left="360" w:firstLine="0" w:firstLineChars="0"/>
        <w:jc w:val="left"/>
        <w:rPr>
          <w:rFonts w:hint="default" w:ascii="Calibri" w:hAnsi="Calibri" w:cs="Calibri"/>
          <w:b w:val="0"/>
          <w:bCs w:val="0"/>
          <w:color w:val="auto"/>
          <w:kern w:val="2"/>
          <w:sz w:val="24"/>
          <w:szCs w:val="32"/>
          <w:lang w:val="en-US" w:eastAsia="zh-CN"/>
        </w:rPr>
      </w:pPr>
      <w:r>
        <w:rPr>
          <w:rFonts w:hint="eastAsia" w:ascii="Calibri" w:hAnsi="Calibri" w:cs="Calibri"/>
          <w:b w:val="0"/>
          <w:bCs w:val="0"/>
          <w:color w:val="auto"/>
          <w:kern w:val="2"/>
          <w:sz w:val="24"/>
          <w:szCs w:val="32"/>
          <w:lang w:val="en-US" w:eastAsia="zh-CN"/>
        </w:rPr>
        <w:t>万佛楼根据石头展台高低错落摆放各类梅花、铁角和松树盆景。</w:t>
      </w:r>
    </w:p>
    <w:p w14:paraId="1C4F79AB">
      <w:pPr>
        <w:widowControl/>
        <w:numPr>
          <w:ilvl w:val="0"/>
          <w:numId w:val="2"/>
        </w:numPr>
        <w:adjustRightInd w:val="0"/>
        <w:spacing w:line="360" w:lineRule="auto"/>
        <w:ind w:left="360" w:firstLine="0" w:firstLineChars="0"/>
        <w:jc w:val="left"/>
        <w:rPr>
          <w:rFonts w:hint="default" w:ascii="Calibri" w:hAnsi="Calibri" w:cs="Calibri"/>
          <w:b w:val="0"/>
          <w:bCs w:val="0"/>
          <w:color w:val="auto"/>
          <w:kern w:val="2"/>
          <w:sz w:val="24"/>
          <w:szCs w:val="32"/>
          <w:lang w:val="en-US" w:eastAsia="zh-CN"/>
        </w:rPr>
      </w:pPr>
      <w:r>
        <w:rPr>
          <w:rFonts w:hint="eastAsia" w:ascii="Calibri" w:hAnsi="Calibri" w:cs="Calibri"/>
          <w:b w:val="0"/>
          <w:bCs w:val="0"/>
          <w:color w:val="auto"/>
          <w:kern w:val="2"/>
          <w:sz w:val="24"/>
          <w:szCs w:val="32"/>
          <w:lang w:val="en-US" w:eastAsia="zh-CN"/>
        </w:rPr>
        <w:t>书院外小广场和东门内小广场摆放盆景展桌高低错落配以梅花、铁角和松树等桩头盆景。</w:t>
      </w:r>
    </w:p>
    <w:p w14:paraId="19E0CB3A">
      <w:pPr>
        <w:widowControl/>
        <w:numPr>
          <w:ilvl w:val="0"/>
          <w:numId w:val="2"/>
        </w:numPr>
        <w:adjustRightInd w:val="0"/>
        <w:spacing w:line="360" w:lineRule="auto"/>
        <w:ind w:left="360" w:firstLine="0" w:firstLineChars="0"/>
        <w:jc w:val="left"/>
        <w:rPr>
          <w:rFonts w:hint="default" w:ascii="Calibri" w:hAnsi="Calibri" w:cs="Calibri"/>
          <w:b w:val="0"/>
          <w:bCs w:val="0"/>
          <w:color w:val="auto"/>
          <w:kern w:val="2"/>
          <w:sz w:val="24"/>
          <w:szCs w:val="32"/>
          <w:lang w:val="en-US" w:eastAsia="zh-CN"/>
        </w:rPr>
      </w:pPr>
      <w:r>
        <w:rPr>
          <w:rFonts w:hint="eastAsia" w:ascii="Calibri" w:hAnsi="Calibri" w:cs="Calibri"/>
          <w:b w:val="0"/>
          <w:bCs w:val="0"/>
          <w:color w:val="auto"/>
          <w:kern w:val="2"/>
          <w:sz w:val="24"/>
          <w:szCs w:val="32"/>
          <w:lang w:val="en-US" w:eastAsia="zh-CN"/>
        </w:rPr>
        <w:t>大雅堂摆放盆景展桌高低错落配以梅花、铁角和松树等桩头盆景，并在杜甫像后配以各类松树、竹子和梅花为主题打造出岁寒三友景观。</w:t>
      </w:r>
    </w:p>
    <w:p w14:paraId="49E3D83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551AC2B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0E755B9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0ACC08D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4829930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3F9D9AB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3EEB96B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48EA825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31CFF91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4D8FBBF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11E757C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014AF01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168D2D9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735777F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6BB25FD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1A902C9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0"/>
        <w:jc w:val="center"/>
        <w:textAlignment w:val="auto"/>
        <w:rPr>
          <w:rFonts w:hint="eastAsia" w:ascii="方正仿宋_GBK" w:hAnsi="方正仿宋_GBK" w:eastAsia="方正仿宋_GBK" w:cs="方正仿宋_GBK"/>
          <w:i w:val="0"/>
          <w:iCs w:val="0"/>
          <w:caps w:val="0"/>
          <w:color w:val="000000"/>
          <w:spacing w:val="0"/>
          <w:kern w:val="0"/>
          <w:sz w:val="40"/>
          <w:szCs w:val="40"/>
          <w:shd w:val="clear" w:fill="FFFFFF"/>
          <w:lang w:val="en-US" w:eastAsia="zh-CN" w:bidi="ar"/>
        </w:rPr>
      </w:pPr>
    </w:p>
    <w:p w14:paraId="7DD499D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方正大黑体_GBK">
    <w:panose1 w:val="02010600010101010101"/>
    <w:charset w:val="86"/>
    <w:family w:val="auto"/>
    <w:pitch w:val="default"/>
    <w:sig w:usb0="00000001" w:usb1="080E0000" w:usb2="00000000" w:usb3="00000000" w:csb0="40040001" w:csb1="C0D6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WPSEMBED1">
    <w:panose1 w:val="02000000000000000000"/>
    <w:charset w:val="86"/>
    <w:family w:val="auto"/>
    <w:pitch w:val="default"/>
    <w:sig w:usb0="A00002BF" w:usb1="184F6CFA" w:usb2="00000012" w:usb3="00000000" w:csb0="00040001" w:csb1="00000000"/>
  </w:font>
  <w:font w:name="WPSEMBED2">
    <w:panose1 w:val="02010600010101010101"/>
    <w:charset w:val="86"/>
    <w:family w:val="auto"/>
    <w:pitch w:val="default"/>
    <w:sig w:usb0="00000001" w:usb1="080E0000" w:usb2="00000000" w:usb3="00000000" w:csb0="40040001" w:csb1="C0D6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FD35A"/>
    <w:multiLevelType w:val="singleLevel"/>
    <w:tmpl w:val="803FD35A"/>
    <w:lvl w:ilvl="0" w:tentative="0">
      <w:start w:val="1"/>
      <w:numFmt w:val="decimal"/>
      <w:suff w:val="nothing"/>
      <w:lvlText w:val="（%1）"/>
      <w:lvlJc w:val="left"/>
      <w:pPr>
        <w:ind w:left="360" w:firstLine="0"/>
      </w:pPr>
    </w:lvl>
  </w:abstractNum>
  <w:abstractNum w:abstractNumId="1">
    <w:nsid w:val="F9C6D69C"/>
    <w:multiLevelType w:val="singleLevel"/>
    <w:tmpl w:val="F9C6D69C"/>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9A3B78"/>
    <w:rsid w:val="1C5B47E1"/>
    <w:rsid w:val="2AA21036"/>
    <w:rsid w:val="509A3B78"/>
    <w:rsid w:val="78AF7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jc w:val="center"/>
    </w:pPr>
    <w:rPr>
      <w:rFonts w:eastAsia="Times New Roman"/>
      <w:kern w:val="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1924</Words>
  <Characters>1982</Characters>
  <Lines>0</Lines>
  <Paragraphs>0</Paragraphs>
  <TotalTime>10</TotalTime>
  <ScaleCrop>false</ScaleCrop>
  <LinksUpToDate>false</LinksUpToDate>
  <CharactersWithSpaces>1992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2025-10-28T06:57:00Z</dcterms:created>
  <dc:creator>徐梓宸</dc:creator>
  <cp:lastModifiedBy>Emily</cp:lastModifiedBy>
  <dcterms:modified xsi:type="dcterms:W3CDTF">2025-10-31T06:46:50Z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D4476CE3FE714CFF86B385361C633F6C_13</vt:lpwstr>
  </property>
  <property fmtid="{D5CDD505-2E9C-101B-9397-08002B2CF9AE}" pid="4" name="KSOTemplateDocerSaveRecord">
    <vt:lpwstr>eyJoZGlkIjoiZWJlMmRkMWQ1MGYwNWZiY2E3NzU1MmE3ZmIyYWJlNTQiLCJ1c2VySWQiOiI0NTAyMjQ2MTQifQ==</vt:lpwstr>
  </property>
</Properties>
</file>