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4F3275">
      <w:pPr>
        <w:pStyle w:val="3"/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bookmarkStart w:id="0" w:name="_GoBack"/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附件：《报价函格式》</w:t>
      </w:r>
    </w:p>
    <w:bookmarkEnd w:id="0"/>
    <w:p w14:paraId="560953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一、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2026年度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成都杜甫草堂博物馆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北门地下停车场消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防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系统设施设备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安全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检测评估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服务项目</w:t>
      </w:r>
    </w:p>
    <w:p w14:paraId="3B92A4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致：成都杜甫草堂博物馆</w:t>
      </w:r>
    </w:p>
    <w:p w14:paraId="1131E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我司已仔细阅读询价函，已知悉该项目服务内容及要求，现决定参与本次报价，并承诺：若有幸成交，将严格履行询价函要求的全部服务内容和有关事项。</w:t>
      </w:r>
    </w:p>
    <w:p w14:paraId="5B17D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60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报价如下：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1500"/>
        <w:gridCol w:w="3166"/>
        <w:gridCol w:w="2005"/>
        <w:gridCol w:w="1532"/>
      </w:tblGrid>
      <w:tr w14:paraId="0B6FC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tblHeader/>
          <w:jc w:val="center"/>
        </w:trPr>
        <w:tc>
          <w:tcPr>
            <w:tcW w:w="808" w:type="dxa"/>
            <w:noWrap w:val="0"/>
            <w:vAlign w:val="center"/>
          </w:tcPr>
          <w:p w14:paraId="491D2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  <w:t>序号</w:t>
            </w:r>
          </w:p>
        </w:tc>
        <w:tc>
          <w:tcPr>
            <w:tcW w:w="1500" w:type="dxa"/>
            <w:noWrap w:val="0"/>
            <w:vAlign w:val="center"/>
          </w:tcPr>
          <w:p w14:paraId="1AB9E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  <w:lang w:val="en-US" w:eastAsia="zh-CN"/>
              </w:rPr>
              <w:t>供应商单位名称</w:t>
            </w:r>
          </w:p>
        </w:tc>
        <w:tc>
          <w:tcPr>
            <w:tcW w:w="3166" w:type="dxa"/>
            <w:noWrap w:val="0"/>
            <w:vAlign w:val="center"/>
          </w:tcPr>
          <w:p w14:paraId="4272B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  <w:lang w:val="en-US" w:eastAsia="zh-CN"/>
              </w:rPr>
              <w:t>服务项目名称</w:t>
            </w:r>
          </w:p>
        </w:tc>
        <w:tc>
          <w:tcPr>
            <w:tcW w:w="2005" w:type="dxa"/>
            <w:noWrap w:val="0"/>
            <w:vAlign w:val="center"/>
          </w:tcPr>
          <w:p w14:paraId="16461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  <w:lang w:val="en-US" w:eastAsia="zh-CN"/>
              </w:rPr>
              <w:t>委托业务服务费用</w:t>
            </w:r>
          </w:p>
          <w:p w14:paraId="552CA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  <w:lang w:val="en-US" w:eastAsia="zh-CN"/>
              </w:rPr>
              <w:t>（元）</w:t>
            </w:r>
          </w:p>
        </w:tc>
        <w:tc>
          <w:tcPr>
            <w:tcW w:w="1532" w:type="dxa"/>
            <w:noWrap w:val="0"/>
            <w:vAlign w:val="center"/>
          </w:tcPr>
          <w:p w14:paraId="3E3CA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  <w:t>备注</w:t>
            </w:r>
          </w:p>
        </w:tc>
      </w:tr>
      <w:tr w14:paraId="78A45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8" w:type="dxa"/>
            <w:noWrap w:val="0"/>
            <w:vAlign w:val="center"/>
          </w:tcPr>
          <w:p w14:paraId="13496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1500" w:type="dxa"/>
            <w:noWrap w:val="0"/>
            <w:vAlign w:val="center"/>
          </w:tcPr>
          <w:p w14:paraId="6BD65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lang w:val="en-US" w:eastAsia="zh-CN"/>
              </w:rPr>
            </w:pPr>
          </w:p>
        </w:tc>
        <w:tc>
          <w:tcPr>
            <w:tcW w:w="3166" w:type="dxa"/>
            <w:noWrap w:val="0"/>
            <w:vAlign w:val="center"/>
          </w:tcPr>
          <w:p w14:paraId="051B65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color="auto" w:fill="FFFFFF"/>
                <w:lang w:val="en-US" w:eastAsia="zh-CN"/>
              </w:rPr>
              <w:t>2026年度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color="auto" w:fill="FFFFFF"/>
              </w:rPr>
              <w:t>成都杜甫草堂博物馆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color="auto" w:fill="FFFFFF"/>
                <w:lang w:val="en-US" w:eastAsia="zh-CN"/>
              </w:rPr>
              <w:t>北门地下停车场消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color="auto" w:fill="FFFFFF"/>
              </w:rPr>
              <w:t>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color="auto" w:fill="FFFFFF"/>
                <w:lang w:val="en-US" w:eastAsia="zh-CN"/>
              </w:rPr>
              <w:t>系统设施设备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color="auto" w:fill="FFFFFF"/>
              </w:rPr>
              <w:t>安全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color="auto" w:fill="FFFFFF"/>
                <w:lang w:val="en-US" w:eastAsia="zh-CN"/>
              </w:rPr>
              <w:t>检测评估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color="auto" w:fill="FFFFFF"/>
              </w:rPr>
              <w:t>服务项目</w:t>
            </w:r>
          </w:p>
        </w:tc>
        <w:tc>
          <w:tcPr>
            <w:tcW w:w="2005" w:type="dxa"/>
            <w:noWrap w:val="0"/>
            <w:vAlign w:val="center"/>
          </w:tcPr>
          <w:p w14:paraId="5D347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lang w:val="en-US" w:eastAsia="zh-CN"/>
              </w:rPr>
            </w:pPr>
          </w:p>
        </w:tc>
        <w:tc>
          <w:tcPr>
            <w:tcW w:w="1532" w:type="dxa"/>
            <w:noWrap w:val="0"/>
            <w:vAlign w:val="center"/>
          </w:tcPr>
          <w:p w14:paraId="2E5CE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</w:rPr>
            </w:pPr>
          </w:p>
        </w:tc>
      </w:tr>
      <w:tr w14:paraId="1F8F5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8" w:type="dxa"/>
            <w:noWrap w:val="0"/>
            <w:vAlign w:val="center"/>
          </w:tcPr>
          <w:p w14:paraId="6A209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1500" w:type="dxa"/>
            <w:noWrap w:val="0"/>
            <w:vAlign w:val="center"/>
          </w:tcPr>
          <w:p w14:paraId="28ADA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lang w:val="en-US" w:eastAsia="zh-CN"/>
              </w:rPr>
            </w:pPr>
          </w:p>
        </w:tc>
        <w:tc>
          <w:tcPr>
            <w:tcW w:w="3166" w:type="dxa"/>
            <w:noWrap w:val="0"/>
            <w:vAlign w:val="center"/>
          </w:tcPr>
          <w:p w14:paraId="67202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</w:rPr>
            </w:pPr>
          </w:p>
        </w:tc>
        <w:tc>
          <w:tcPr>
            <w:tcW w:w="2005" w:type="dxa"/>
            <w:noWrap w:val="0"/>
            <w:vAlign w:val="center"/>
          </w:tcPr>
          <w:p w14:paraId="2682C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lang w:val="en-US" w:eastAsia="zh-CN"/>
              </w:rPr>
            </w:pPr>
          </w:p>
        </w:tc>
        <w:tc>
          <w:tcPr>
            <w:tcW w:w="1532" w:type="dxa"/>
            <w:noWrap w:val="0"/>
            <w:vAlign w:val="center"/>
          </w:tcPr>
          <w:p w14:paraId="70678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</w:rPr>
            </w:pPr>
          </w:p>
        </w:tc>
      </w:tr>
      <w:tr w14:paraId="16152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8" w:type="dxa"/>
            <w:noWrap w:val="0"/>
            <w:vAlign w:val="center"/>
          </w:tcPr>
          <w:p w14:paraId="6FB4B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1500" w:type="dxa"/>
            <w:noWrap w:val="0"/>
            <w:vAlign w:val="center"/>
          </w:tcPr>
          <w:p w14:paraId="3B4BE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lang w:val="en-US" w:eastAsia="zh-CN"/>
              </w:rPr>
            </w:pPr>
          </w:p>
        </w:tc>
        <w:tc>
          <w:tcPr>
            <w:tcW w:w="3166" w:type="dxa"/>
            <w:noWrap w:val="0"/>
            <w:vAlign w:val="center"/>
          </w:tcPr>
          <w:p w14:paraId="16ED4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</w:rPr>
            </w:pPr>
          </w:p>
        </w:tc>
        <w:tc>
          <w:tcPr>
            <w:tcW w:w="2005" w:type="dxa"/>
            <w:noWrap w:val="0"/>
            <w:vAlign w:val="center"/>
          </w:tcPr>
          <w:p w14:paraId="56AD7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lang w:val="en-US" w:eastAsia="zh-CN"/>
              </w:rPr>
            </w:pPr>
          </w:p>
        </w:tc>
        <w:tc>
          <w:tcPr>
            <w:tcW w:w="1532" w:type="dxa"/>
            <w:noWrap w:val="0"/>
            <w:vAlign w:val="center"/>
          </w:tcPr>
          <w:p w14:paraId="70F17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</w:rPr>
            </w:pPr>
          </w:p>
        </w:tc>
      </w:tr>
    </w:tbl>
    <w:p w14:paraId="218B4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注：</w:t>
      </w:r>
    </w:p>
    <w:p w14:paraId="0912A3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  <w:t>覆盖本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</w:rPr>
        <w:t>项目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  <w:t>全部消防设施设备，包括但不限于火灾自动报警系统、自动喷水灭火系统、消火栓系统、防排烟系统、防火卷帘与防火门、应急照明与疏散指示、消防应急广播、消防电话、灭火器、消防水池/水箱及泵房、消防电源与末端配电、气体灭火等，不得缺项、漏项</w:t>
      </w:r>
      <w:r>
        <w:rPr>
          <w:rFonts w:hint="eastAsia" w:ascii="宋体" w:hAnsi="宋体" w:eastAsia="宋体" w:cs="宋体"/>
          <w:b w:val="0"/>
          <w:bCs w:val="0"/>
          <w:color w:val="auto"/>
          <w:sz w:val="30"/>
          <w:szCs w:val="30"/>
        </w:rPr>
        <w:t>及税金等完成本服务项目的全部费用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。</w:t>
      </w:r>
    </w:p>
    <w:p w14:paraId="5A40F9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询价人有权自主选择合理低价的报价方成交，提交报价即视为同意。</w:t>
      </w:r>
    </w:p>
    <w:p w14:paraId="042297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3.本项目最高限价人民币：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u w:val="single"/>
          <w:lang w:val="en-US" w:eastAsia="zh-CN"/>
        </w:rPr>
        <w:t>16400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u w:val="none"/>
          <w:lang w:val="en-US" w:eastAsia="zh-CN"/>
        </w:rPr>
        <w:t>元；超出最高限价作无效报价处理。</w:t>
      </w:r>
    </w:p>
    <w:p w14:paraId="6A8586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7.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本函最终解释权归成都杜甫草堂博物馆所有。</w:t>
      </w:r>
    </w:p>
    <w:p w14:paraId="1D06B1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</w:p>
    <w:p w14:paraId="4C948E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center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 xml:space="preserve">             报价人：（盖单位公章）</w:t>
      </w:r>
    </w:p>
    <w:p w14:paraId="2F681E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center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 xml:space="preserve">             法定代表人或授权代表（签字或签章）：</w:t>
      </w:r>
    </w:p>
    <w:p w14:paraId="4E5FD9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center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 xml:space="preserve">          报价日期：年  月  日</w:t>
      </w:r>
    </w:p>
    <w:p w14:paraId="5F9739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br w:type="page"/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二、资质证明文件</w:t>
      </w:r>
    </w:p>
    <w:p w14:paraId="733E7C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600" w:firstLineChars="200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提供：营业执照和资质证书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等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，复印件并加盖公章。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br w:type="page"/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三、公司简介及类似项目案例（可选）</w:t>
      </w:r>
    </w:p>
    <w:p w14:paraId="0EC736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60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内容自拟。</w:t>
      </w:r>
    </w:p>
    <w:p w14:paraId="45AC94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</w:p>
    <w:p w14:paraId="44127C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30"/>
          <w:szCs w:val="30"/>
        </w:rPr>
      </w:pPr>
    </w:p>
    <w:p w14:paraId="6A1A74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30"/>
          <w:szCs w:val="30"/>
          <w:lang w:val="en-US" w:eastAsia="zh-CN"/>
        </w:rPr>
      </w:pPr>
    </w:p>
    <w:p w14:paraId="7F05D7C6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7579C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2A88F7">
                          <w:pPr>
                            <w:pStyle w:val="2"/>
                          </w:pPr>
                          <w: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32A88F7">
                    <w:pPr>
                      <w:pStyle w:val="2"/>
                    </w:pPr>
                    <w:r>
                      <w:t>—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CC495B"/>
    <w:rsid w:val="64CC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2026-11-06T06:37:00Z</dcterms:created>
  <dc:creator>Emily</dc:creator>
  <cp:lastModifiedBy>Emily</cp:lastModifiedBy>
  <dcterms:modified xsi:type="dcterms:W3CDTF">2026-11-06T06:37:54Z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25B0D04A6942433C914C968F234520B5_11</vt:lpwstr>
  </property>
  <property fmtid="{D5CDD505-2E9C-101B-9397-08002B2CF9AE}" pid="4" name="KSOTemplateDocerSaveRecord">
    <vt:lpwstr>eyJoZGlkIjoiOWEwNzI3ZTgxMDg4ZDZmNDg3OWZiNzI4NGM1YzA2NmQiLCJ1c2VySWQiOiI0NTAyMjQ2MTQifQ==</vt:lpwstr>
  </property>
</Properties>
</file>