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11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成都杜甫草堂博物馆2027年人日游草堂人日祭拜活动和文艺演出服务采购项目的报价明细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聚焦2027年人日游草堂人日祭拜活动和文艺演出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举办约15场文艺演出活动，涵盖：（1）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传统表演文化惠民展演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场次要求：正月初一至初七，每天上、下午各一场，至少1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场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演出时长：每场不低于50分钟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表演形式：以四川传统表演艺术为主（如川剧、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相声、快板、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四川清音、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歌舞、戏曲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等）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；（2）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人日祭诗圣仪式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场次要求：正月初七（人日）举行，1场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演出时长：不少于40分钟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表演形式：需包含祭拜仪式、传统吟诵、古典乐舞等元素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活动须配置导演、编导、主持人、剧务人员、演员等符合当场文化活动要求且具有文化活动经验的演职人员。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根据演出方案，在大雅堂广场搭建不少于14场舞台与LED屏，要求结构稳固，符合安全规范，且不得影响文物本体。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须提供符合当场文化活动要求的专业设备并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确保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无安全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隐患。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提供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文化</w:t>
            </w: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服务保障方案，包括但不限于安全预案、应急预案、人员管理方案等。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</w:tbl>
    <w:p>
      <w:pPr>
        <w:pStyle w:val="15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23746E-46BB-4716-92CE-E2437F962A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E19F6DA-0CB5-4BC8-BC6B-2C574AD449E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50EF8BC-B193-457C-B113-6C1B53D8F8C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821A6FC-02E2-4DE5-AE2F-7B02A6A2F8F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3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mE2NDlhMzM0MGIyN2JiYTY1NDcxOTkwNTE2ODhkNTEifQ=="/>
  </w:docVars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F51FE4"/>
    <w:rsid w:val="0E76394B"/>
    <w:rsid w:val="10742A24"/>
    <w:rsid w:val="13734411"/>
    <w:rsid w:val="14E87E0E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3F7C175C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6F18393C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4">
    <w:name w:val="Normal Indent"/>
    <w:basedOn w:val="1"/>
    <w:qFormat/>
    <w:uiPriority w:val="0"/>
    <w:pPr>
      <w:ind w:firstLine="200" w:firstLine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rPr>
      <w:sz w:val="28"/>
    </w:rPr>
  </w:style>
  <w:style w:type="paragraph" w:styleId="10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3">
    <w:name w:val="标题 5（有编号）（绿盟科技）"/>
    <w:basedOn w:val="14"/>
    <w:next w:val="15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4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5">
    <w:name w:val="正文（绿盟科技）"/>
    <w:next w:val="1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6">
    <w:name w:val="页眉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2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32</Words>
  <Characters>184</Characters>
  <Lines>1</Lines>
  <Paragraphs>1</Paragraphs>
  <TotalTime>0</TotalTime>
  <ScaleCrop>false</ScaleCrop>
  <LinksUpToDate>false</LinksUpToDate>
  <CharactersWithSpaces>215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喜羊羊</cp:lastModifiedBy>
  <cp:lastPrinted>2025-07-18T06:36:00Z</cp:lastPrinted>
  <dcterms:modified xsi:type="dcterms:W3CDTF">2026-10-19T08:59:29Z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eyJoZGlkIjoiN2YzNjBkOTgyNWQ1YTMxYzM3MzMwNWFiODNmOWIzYWMiLCJ1c2VySWQiOiIxNjc4NjQ1NDQxIn0=</vt:lpwstr>
  </property>
</Properties>
</file>