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9265554"/>
    <w:p w14:paraId="10F895DC">
      <w:pPr>
        <w:rPr>
          <w:rFonts w:hint="eastAsia" w:ascii="黑体" w:hAnsi="黑体" w:eastAsia="黑体" w:cs="黑体"/>
          <w:sz w:val="32"/>
          <w:szCs w:val="40"/>
          <w:lang w:val="en-US" w:eastAsia="zh-CN"/>
        </w:rPr>
      </w:pPr>
      <w:r>
        <w:rPr>
          <w:rFonts w:hint="eastAsia" w:ascii="黑体" w:hAnsi="黑体" w:eastAsia="黑体" w:cs="黑体"/>
          <w:sz w:val="32"/>
          <w:szCs w:val="40"/>
          <w:lang w:val="en-US" w:eastAsia="zh-CN"/>
        </w:rPr>
        <w:t>附件1</w:t>
      </w:r>
    </w:p>
    <w:p w14:paraId="75C1CCC3">
      <w:pPr>
        <w:pStyle w:val="2"/>
        <w:jc w:val="center"/>
        <w:rPr>
          <w:b/>
          <w:color w:val="auto"/>
          <w:sz w:val="32"/>
          <w:szCs w:val="32"/>
        </w:rPr>
      </w:pPr>
      <w:r>
        <w:rPr>
          <w:b/>
          <w:color w:val="auto"/>
          <w:sz w:val="32"/>
          <w:szCs w:val="32"/>
        </w:rPr>
        <w:t>成都杜甫草堂博物馆第</w:t>
      </w:r>
      <w:r>
        <w:rPr>
          <w:rFonts w:hint="eastAsia"/>
          <w:b/>
          <w:color w:val="auto"/>
          <w:sz w:val="32"/>
          <w:szCs w:val="32"/>
          <w:lang w:val="en-US" w:eastAsia="zh-CN"/>
        </w:rPr>
        <w:t>五</w:t>
      </w:r>
      <w:r>
        <w:rPr>
          <w:b/>
          <w:color w:val="auto"/>
          <w:sz w:val="32"/>
          <w:szCs w:val="32"/>
        </w:rPr>
        <w:t>届杜甫草堂兰花展</w:t>
      </w:r>
    </w:p>
    <w:p w14:paraId="0810DA45">
      <w:pPr>
        <w:pStyle w:val="2"/>
        <w:jc w:val="center"/>
        <w:rPr>
          <w:rFonts w:hint="eastAsia" w:eastAsiaTheme="minorEastAsia"/>
          <w:lang w:val="en-US" w:eastAsia="zh-CN"/>
        </w:rPr>
      </w:pPr>
      <w:r>
        <w:rPr>
          <w:b/>
          <w:color w:val="auto"/>
          <w:sz w:val="32"/>
          <w:szCs w:val="32"/>
        </w:rPr>
        <w:t>春季展</w:t>
      </w:r>
      <w:bookmarkStart w:id="25" w:name="_GoBack"/>
      <w:bookmarkEnd w:id="25"/>
      <w:r>
        <w:rPr>
          <w:rFonts w:hint="default"/>
          <w:b/>
          <w:color w:val="auto"/>
          <w:sz w:val="32"/>
          <w:szCs w:val="32"/>
        </w:rPr>
        <w:t>展览服务采购</w:t>
      </w:r>
      <w:r>
        <w:rPr>
          <w:rFonts w:hint="eastAsia"/>
          <w:b/>
          <w:color w:val="auto"/>
          <w:sz w:val="32"/>
          <w:szCs w:val="32"/>
          <w:lang w:val="en-US" w:eastAsia="zh-CN"/>
        </w:rPr>
        <w:t>需求</w:t>
      </w:r>
    </w:p>
    <w:p w14:paraId="48F5636B">
      <w:pPr>
        <w:rPr>
          <w:rFonts w:hint="eastAsia" w:ascii="黑体" w:hAnsi="黑体" w:eastAsia="黑体" w:cs="黑体"/>
          <w:sz w:val="32"/>
          <w:szCs w:val="40"/>
          <w:lang w:val="en-US" w:eastAsia="zh-CN"/>
        </w:rPr>
      </w:pPr>
    </w:p>
    <w:p w14:paraId="0045A1D1">
      <w:pPr>
        <w:pStyle w:val="9"/>
        <w:numPr>
          <w:ilvl w:val="1"/>
          <w:numId w:val="0"/>
        </w:numPr>
        <w:spacing w:line="520" w:lineRule="exact"/>
        <w:ind w:firstLine="422" w:firstLineChars="200"/>
        <w:rPr>
          <w:rFonts w:hint="eastAsia" w:ascii="宋体" w:hAnsi="宋体" w:eastAsia="宋体" w:cs="宋体"/>
        </w:rPr>
      </w:pPr>
      <w:bookmarkStart w:id="0" w:name="_Toc17941"/>
      <w:bookmarkStart w:id="1" w:name="_Toc1839"/>
      <w:bookmarkStart w:id="2" w:name="_Toc217446099"/>
      <w:bookmarkStart w:id="3" w:name="_Toc28932"/>
      <w:bookmarkStart w:id="4" w:name="_Toc308188201"/>
      <w:bookmarkStart w:id="5" w:name="_Toc29864"/>
      <w:bookmarkStart w:id="6" w:name="_Toc308084648"/>
      <w:bookmarkStart w:id="7" w:name="_Toc18279"/>
      <w:bookmarkStart w:id="8" w:name="_Toc307501157"/>
      <w:bookmarkStart w:id="9" w:name="_Toc12025"/>
      <w:bookmarkStart w:id="10" w:name="_Toc23360"/>
      <w:bookmarkStart w:id="11" w:name="_Toc319439948"/>
      <w:bookmarkStart w:id="12" w:name="_Toc1684"/>
      <w:bookmarkStart w:id="13" w:name="_Toc327196343"/>
      <w:bookmarkStart w:id="14" w:name="_Toc32159"/>
      <w:bookmarkStart w:id="15" w:name="_Toc27469"/>
      <w:bookmarkStart w:id="16" w:name="_Toc217446060"/>
      <w:bookmarkStart w:id="17" w:name="_Toc319440192"/>
      <w:bookmarkStart w:id="18" w:name="_Toc1541"/>
      <w:bookmarkStart w:id="19" w:name="_Toc309897566"/>
      <w:bookmarkStart w:id="20" w:name="_Toc307564899"/>
      <w:r>
        <w:rPr>
          <w:rFonts w:hint="eastAsia" w:ascii="宋体" w:hAnsi="宋体" w:eastAsia="宋体" w:cs="宋体"/>
        </w:rPr>
        <w:t>一、项目概述</w:t>
      </w:r>
      <w:bookmarkEnd w:id="0"/>
    </w:p>
    <w:p w14:paraId="4116EBB4">
      <w:pPr>
        <w:widowControl/>
        <w:tabs>
          <w:tab w:val="left" w:pos="0"/>
        </w:tabs>
        <w:adjustRightInd/>
        <w:snapToGrid/>
        <w:spacing w:line="520" w:lineRule="exact"/>
        <w:ind w:firstLine="480" w:firstLineChars="200"/>
        <w:rPr>
          <w:rFonts w:hint="eastAsia" w:ascii="宋体" w:hAnsi="宋体" w:eastAsia="宋体" w:cs="宋体"/>
        </w:rPr>
      </w:pPr>
      <w:r>
        <w:rPr>
          <w:rFonts w:hint="eastAsia" w:ascii="Arial" w:hAnsi="Arial" w:eastAsia="宋体" w:cs="Arial"/>
          <w:i w:val="0"/>
          <w:iCs w:val="0"/>
          <w:caps w:val="0"/>
          <w:color w:val="333333"/>
          <w:spacing w:val="0"/>
          <w:sz w:val="24"/>
          <w:szCs w:val="24"/>
          <w:shd w:val="clear" w:fill="FFFFFF"/>
          <w:lang w:val="en-US" w:eastAsia="zh-CN"/>
        </w:rPr>
        <w:t>成都杜甫草堂博物馆</w:t>
      </w:r>
      <w:r>
        <w:rPr>
          <w:rFonts w:ascii="Arial" w:hAnsi="Arial" w:eastAsia="Arial" w:cs="Arial"/>
          <w:i w:val="0"/>
          <w:iCs w:val="0"/>
          <w:caps w:val="0"/>
          <w:color w:val="333333"/>
          <w:spacing w:val="0"/>
          <w:sz w:val="24"/>
          <w:szCs w:val="24"/>
          <w:shd w:val="clear" w:fill="FFFFFF"/>
        </w:rPr>
        <w:t>依托兰园作为西南兰花中心圃的先天资源，适配春兰、春剑等本土品种春季盛花期的观赏需求</w:t>
      </w:r>
      <w:r>
        <w:rPr>
          <w:rFonts w:hint="eastAsia" w:ascii="Arial" w:hAnsi="Arial" w:eastAsia="宋体" w:cs="Arial"/>
          <w:i w:val="0"/>
          <w:iCs w:val="0"/>
          <w:caps w:val="0"/>
          <w:color w:val="333333"/>
          <w:spacing w:val="0"/>
          <w:sz w:val="24"/>
          <w:szCs w:val="24"/>
          <w:shd w:val="clear" w:fill="FFFFFF"/>
          <w:lang w:eastAsia="zh-CN"/>
        </w:rPr>
        <w:t>，</w:t>
      </w:r>
      <w:r>
        <w:rPr>
          <w:rFonts w:hint="eastAsia" w:ascii="Arial" w:hAnsi="Arial" w:eastAsia="宋体" w:cs="Arial"/>
          <w:i w:val="0"/>
          <w:iCs w:val="0"/>
          <w:caps w:val="0"/>
          <w:color w:val="333333"/>
          <w:spacing w:val="0"/>
          <w:sz w:val="24"/>
          <w:szCs w:val="24"/>
          <w:shd w:val="clear" w:fill="FFFFFF"/>
          <w:lang w:val="en-US" w:eastAsia="zh-CN"/>
        </w:rPr>
        <w:t>拟在2027年春节期间</w:t>
      </w:r>
      <w:r>
        <w:rPr>
          <w:rFonts w:hint="default" w:ascii="Arial" w:hAnsi="Arial" w:eastAsia="Arial" w:cs="Arial"/>
          <w:i w:val="0"/>
          <w:iCs w:val="0"/>
          <w:caps w:val="0"/>
          <w:color w:val="333333"/>
          <w:spacing w:val="0"/>
          <w:sz w:val="24"/>
          <w:szCs w:val="24"/>
          <w:shd w:val="clear" w:fill="FFFFFF"/>
        </w:rPr>
        <w:t>展示四川特色兰花名品，搭建全国兰文化交流平台</w:t>
      </w:r>
      <w:r>
        <w:rPr>
          <w:rFonts w:hint="eastAsia" w:ascii="Arial" w:hAnsi="Arial" w:eastAsia="宋体" w:cs="Arial"/>
          <w:i w:val="0"/>
          <w:iCs w:val="0"/>
          <w:caps w:val="0"/>
          <w:color w:val="333333"/>
          <w:spacing w:val="0"/>
          <w:sz w:val="24"/>
          <w:szCs w:val="24"/>
          <w:shd w:val="clear" w:fill="FFFFFF"/>
          <w:lang w:eastAsia="zh-CN"/>
        </w:rPr>
        <w:t>，</w:t>
      </w:r>
      <w:r>
        <w:rPr>
          <w:rFonts w:hint="default" w:ascii="Arial" w:hAnsi="Arial" w:eastAsia="Arial" w:cs="Arial"/>
          <w:i w:val="0"/>
          <w:iCs w:val="0"/>
          <w:caps w:val="0"/>
          <w:color w:val="333333"/>
          <w:spacing w:val="0"/>
          <w:sz w:val="24"/>
          <w:szCs w:val="24"/>
          <w:shd w:val="clear" w:fill="FFFFFF"/>
        </w:rPr>
        <w:t>为市民游客提供兼具自然观赏与文化科普的公共文化体验。</w:t>
      </w:r>
    </w:p>
    <w:p w14:paraId="436B15D3">
      <w:pPr>
        <w:pStyle w:val="9"/>
        <w:numPr>
          <w:ilvl w:val="1"/>
          <w:numId w:val="0"/>
        </w:numPr>
        <w:spacing w:line="520" w:lineRule="exact"/>
        <w:ind w:firstLine="422" w:firstLineChars="200"/>
        <w:jc w:val="both"/>
        <w:rPr>
          <w:rFonts w:hint="eastAsia" w:ascii="宋体" w:hAnsi="宋体" w:eastAsia="宋体" w:cs="宋体"/>
        </w:rPr>
      </w:pPr>
      <w:bookmarkStart w:id="21" w:name="_Toc14741"/>
      <w:r>
        <w:rPr>
          <w:rFonts w:hint="eastAsia" w:ascii="宋体" w:hAnsi="宋体" w:eastAsia="宋体" w:cs="宋体"/>
        </w:rPr>
        <w:t>二、服务内容</w:t>
      </w:r>
      <w:bookmarkEnd w:id="21"/>
    </w:p>
    <w:p w14:paraId="63F96A31">
      <w:pPr>
        <w:tabs>
          <w:tab w:val="left" w:pos="0"/>
        </w:tabs>
        <w:adjustRightInd/>
        <w:snapToGrid/>
        <w:spacing w:line="520" w:lineRule="exact"/>
        <w:ind w:firstLine="420" w:firstLineChars="200"/>
        <w:jc w:val="both"/>
        <w:rPr>
          <w:rFonts w:hint="eastAsia" w:ascii="宋体" w:hAnsi="宋体" w:eastAsia="宋体" w:cs="宋体"/>
          <w:b w:val="0"/>
          <w:bCs w:val="0"/>
        </w:rPr>
      </w:pPr>
      <w:r>
        <w:rPr>
          <w:rFonts w:hint="eastAsia" w:ascii="宋体" w:hAnsi="宋体" w:eastAsia="宋体" w:cs="宋体"/>
          <w:b w:val="0"/>
          <w:bCs w:val="0"/>
        </w:rPr>
        <w:t>提供</w:t>
      </w:r>
      <w:r>
        <w:rPr>
          <w:rFonts w:hint="eastAsia" w:ascii="宋体" w:hAnsi="宋体" w:eastAsia="宋体" w:cs="宋体"/>
          <w:b w:val="0"/>
          <w:bCs w:val="0"/>
          <w:lang w:eastAsia="zh-CN"/>
        </w:rPr>
        <w:t>“</w:t>
      </w:r>
      <w:r>
        <w:rPr>
          <w:rFonts w:hint="eastAsia" w:ascii="宋体" w:hAnsi="宋体" w:eastAsia="宋体" w:cs="宋体"/>
          <w:b w:val="0"/>
          <w:bCs w:val="0"/>
          <w:lang w:val="en-US" w:eastAsia="zh-CN"/>
        </w:rPr>
        <w:t>成都杜甫草堂博物馆第</w:t>
      </w:r>
      <w:r>
        <w:rPr>
          <w:rFonts w:hint="eastAsia" w:cs="宋体"/>
          <w:b w:val="0"/>
          <w:bCs w:val="0"/>
          <w:lang w:val="en-US" w:eastAsia="zh-CN"/>
        </w:rPr>
        <w:t>五</w:t>
      </w:r>
      <w:r>
        <w:rPr>
          <w:rFonts w:hint="eastAsia" w:ascii="宋体" w:hAnsi="宋体" w:eastAsia="宋体" w:cs="宋体"/>
          <w:b w:val="0"/>
          <w:bCs w:val="0"/>
          <w:lang w:val="en-US" w:eastAsia="zh-CN"/>
        </w:rPr>
        <w:t>届杜甫草堂兰花展春季展”展览</w:t>
      </w:r>
      <w:r>
        <w:rPr>
          <w:rFonts w:hint="eastAsia" w:ascii="宋体" w:hAnsi="宋体" w:eastAsia="宋体" w:cs="宋体"/>
          <w:b w:val="0"/>
          <w:bCs w:val="0"/>
        </w:rPr>
        <w:t>服务：包</w:t>
      </w:r>
      <w:r>
        <w:rPr>
          <w:rFonts w:hint="eastAsia" w:ascii="宋体" w:hAnsi="宋体" w:eastAsia="宋体" w:cs="宋体"/>
          <w:b w:val="0"/>
          <w:bCs w:val="0"/>
          <w:lang w:eastAsia="zh-CN"/>
        </w:rPr>
        <w:t>括但</w:t>
      </w:r>
      <w:r>
        <w:rPr>
          <w:rFonts w:hint="eastAsia" w:ascii="宋体" w:hAnsi="宋体" w:eastAsia="宋体" w:cs="宋体"/>
          <w:b w:val="0"/>
          <w:bCs w:val="0"/>
        </w:rPr>
        <w:t>不限于展览设计、兰园布置服务及周边游线景观改造、展览期间巡查和更换服务等服务。</w:t>
      </w:r>
    </w:p>
    <w:p w14:paraId="0692643E">
      <w:pPr>
        <w:keepNext w:val="0"/>
        <w:keepLines w:val="0"/>
        <w:pageBreakBefore w:val="0"/>
        <w:widowControl w:val="0"/>
        <w:tabs>
          <w:tab w:val="left" w:pos="0"/>
        </w:tabs>
        <w:kinsoku/>
        <w:wordWrap/>
        <w:overflowPunct/>
        <w:topLinePunct w:val="0"/>
        <w:autoSpaceDE/>
        <w:autoSpaceDN/>
        <w:bidi w:val="0"/>
        <w:adjustRightInd/>
        <w:snapToGrid/>
        <w:spacing w:line="520" w:lineRule="exact"/>
        <w:ind w:firstLine="422" w:firstLineChars="200"/>
        <w:jc w:val="both"/>
        <w:textAlignment w:val="auto"/>
        <w:outlineLvl w:val="1"/>
        <w:rPr>
          <w:rFonts w:hint="eastAsia" w:ascii="宋体" w:hAnsi="宋体" w:eastAsia="宋体" w:cs="宋体"/>
          <w:b w:val="0"/>
          <w:bCs w:val="0"/>
          <w:lang w:val="en-US" w:eastAsia="zh-CN"/>
        </w:rPr>
      </w:pPr>
      <w:bookmarkStart w:id="22" w:name="_Toc21809"/>
      <w:r>
        <w:rPr>
          <w:rFonts w:hint="eastAsia" w:ascii="宋体" w:hAnsi="宋体" w:eastAsia="宋体" w:cs="宋体"/>
          <w:b/>
          <w:bCs/>
          <w:lang w:val="en-US" w:eastAsia="zh-CN"/>
        </w:rPr>
        <w:t>三、展览时间</w:t>
      </w:r>
      <w:bookmarkEnd w:id="22"/>
      <w:r>
        <w:rPr>
          <w:rFonts w:hint="eastAsia" w:cs="宋体"/>
          <w:b w:val="0"/>
          <w:bCs w:val="0"/>
          <w:lang w:val="en-US" w:eastAsia="zh-CN"/>
        </w:rPr>
        <w:t>（预计时间）</w:t>
      </w:r>
    </w:p>
    <w:p w14:paraId="00D8F070">
      <w:pPr>
        <w:tabs>
          <w:tab w:val="left" w:pos="0"/>
        </w:tabs>
        <w:adjustRightInd/>
        <w:snapToGrid/>
        <w:spacing w:line="520" w:lineRule="exact"/>
        <w:ind w:firstLine="420" w:firstLineChars="200"/>
        <w:jc w:val="both"/>
        <w:rPr>
          <w:rFonts w:hint="eastAsia" w:ascii="宋体" w:hAnsi="宋体" w:eastAsia="宋体" w:cs="宋体"/>
          <w:b w:val="0"/>
          <w:bCs w:val="0"/>
          <w:lang w:val="en-US" w:eastAsia="zh-CN"/>
        </w:rPr>
      </w:pPr>
      <w:r>
        <w:rPr>
          <w:rFonts w:hint="eastAsia" w:ascii="宋体" w:hAnsi="宋体" w:eastAsia="宋体" w:cs="宋体"/>
          <w:b w:val="0"/>
          <w:bCs w:val="0"/>
          <w:lang w:val="en-US" w:eastAsia="zh-CN"/>
        </w:rPr>
        <w:t>成都杜甫草堂博物馆第四届杜甫草堂兰花展春季展：2026年2月</w:t>
      </w:r>
      <w:r>
        <w:rPr>
          <w:rFonts w:hint="eastAsia" w:cs="宋体"/>
          <w:b w:val="0"/>
          <w:bCs w:val="0"/>
          <w:lang w:val="en-US" w:eastAsia="zh-CN"/>
        </w:rPr>
        <w:t>4</w:t>
      </w:r>
      <w:r>
        <w:rPr>
          <w:rFonts w:hint="eastAsia" w:ascii="宋体" w:hAnsi="宋体" w:eastAsia="宋体" w:cs="宋体"/>
          <w:b w:val="0"/>
          <w:bCs w:val="0"/>
          <w:lang w:val="en-US" w:eastAsia="zh-CN"/>
        </w:rPr>
        <w:t>日—2026年</w:t>
      </w:r>
      <w:r>
        <w:rPr>
          <w:rFonts w:hint="eastAsia" w:cs="宋体"/>
          <w:b w:val="0"/>
          <w:bCs w:val="0"/>
          <w:lang w:val="en-US" w:eastAsia="zh-CN"/>
        </w:rPr>
        <w:t>2</w:t>
      </w:r>
      <w:r>
        <w:rPr>
          <w:rFonts w:hint="eastAsia" w:ascii="宋体" w:hAnsi="宋体" w:eastAsia="宋体" w:cs="宋体"/>
          <w:b w:val="0"/>
          <w:bCs w:val="0"/>
          <w:lang w:val="en-US" w:eastAsia="zh-CN"/>
        </w:rPr>
        <w:t>月</w:t>
      </w:r>
      <w:r>
        <w:rPr>
          <w:rFonts w:hint="eastAsia" w:cs="宋体"/>
          <w:b w:val="0"/>
          <w:bCs w:val="0"/>
          <w:lang w:val="en-US" w:eastAsia="zh-CN"/>
        </w:rPr>
        <w:t>23</w:t>
      </w:r>
      <w:r>
        <w:rPr>
          <w:rFonts w:hint="eastAsia" w:ascii="宋体" w:hAnsi="宋体" w:eastAsia="宋体" w:cs="宋体"/>
          <w:b w:val="0"/>
          <w:bCs w:val="0"/>
          <w:lang w:val="en-US" w:eastAsia="zh-CN"/>
        </w:rPr>
        <w:t>日。</w:t>
      </w:r>
    </w:p>
    <w:p w14:paraId="74800720">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520" w:lineRule="exact"/>
        <w:ind w:firstLine="482" w:firstLineChars="200"/>
        <w:jc w:val="both"/>
        <w:textAlignment w:val="auto"/>
        <w:outlineLvl w:val="1"/>
        <w:rPr>
          <w:rFonts w:hint="eastAsia" w:ascii="宋体" w:hAnsi="宋体" w:eastAsia="宋体" w:cs="宋体"/>
          <w:b/>
          <w:bCs/>
          <w:lang w:val="en-US" w:eastAsia="zh-CN"/>
        </w:rPr>
      </w:pPr>
      <w:bookmarkStart w:id="23" w:name="_Toc28856"/>
      <w:r>
        <w:rPr>
          <w:rFonts w:hint="eastAsia" w:ascii="宋体" w:hAnsi="宋体" w:eastAsia="宋体" w:cs="宋体"/>
          <w:b/>
          <w:bCs/>
          <w:kern w:val="2"/>
          <w:sz w:val="24"/>
          <w:szCs w:val="24"/>
          <w:lang w:val="en-US" w:eastAsia="zh-CN" w:bidi="ar-SA"/>
        </w:rPr>
        <w:t>四、</w:t>
      </w:r>
      <w:r>
        <w:rPr>
          <w:rFonts w:hint="eastAsia" w:ascii="宋体" w:hAnsi="宋体" w:eastAsia="宋体" w:cs="宋体"/>
          <w:b/>
          <w:bCs/>
          <w:lang w:val="en-US" w:eastAsia="zh-CN"/>
        </w:rPr>
        <w:t>展览地点</w:t>
      </w:r>
      <w:bookmarkEnd w:id="23"/>
    </w:p>
    <w:p w14:paraId="3B27D9D3">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520" w:lineRule="exact"/>
        <w:ind w:firstLine="420" w:firstLineChars="200"/>
        <w:jc w:val="both"/>
        <w:textAlignment w:val="auto"/>
        <w:rPr>
          <w:rFonts w:hint="default" w:ascii="宋体" w:hAnsi="宋体" w:eastAsia="宋体" w:cs="宋体"/>
          <w:lang w:val="en-US" w:eastAsia="zh-CN"/>
        </w:rPr>
      </w:pPr>
      <w:r>
        <w:rPr>
          <w:rFonts w:hint="eastAsia" w:ascii="宋体" w:hAnsi="宋体" w:eastAsia="宋体" w:cs="宋体"/>
          <w:b w:val="0"/>
          <w:bCs w:val="0"/>
          <w:lang w:val="en-US" w:eastAsia="zh-CN"/>
        </w:rPr>
        <w:t>成都杜甫草堂博物馆兰园。</w:t>
      </w:r>
      <w:r>
        <w:rPr>
          <w:rFonts w:hint="default" w:ascii="宋体" w:hAnsi="宋体" w:eastAsia="宋体" w:cs="宋体"/>
          <w:lang w:val="en-US" w:eastAsia="zh-CN"/>
        </w:rPr>
        <w:t>兰园平面示意图（兰花书画艺术长廊面积约148平方米、兰花生境展区面积约1600平方米、兰花历史文化展区面积约360平方米</w:t>
      </w:r>
    </w:p>
    <w:p w14:paraId="0937A774">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520" w:lineRule="exact"/>
        <w:ind w:firstLine="422" w:firstLineChars="200"/>
        <w:jc w:val="both"/>
        <w:textAlignment w:val="auto"/>
        <w:rPr>
          <w:rFonts w:hint="default" w:cs="宋体"/>
          <w:b/>
          <w:bCs/>
          <w:lang w:val="en-US" w:eastAsia="zh-CN"/>
        </w:rPr>
      </w:pPr>
    </w:p>
    <w:p w14:paraId="60CEC8FA">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520" w:lineRule="exact"/>
        <w:ind w:firstLine="420" w:firstLineChars="200"/>
        <w:jc w:val="both"/>
        <w:textAlignment w:val="auto"/>
        <w:rPr>
          <w:rFonts w:hint="default" w:cs="宋体"/>
          <w:b/>
          <w:bCs/>
          <w:lang w:val="en-US" w:eastAsia="zh-CN"/>
        </w:rPr>
      </w:pPr>
      <w:r>
        <w:rPr>
          <w:rFonts w:hint="eastAsia" w:ascii="宋体" w:hAnsi="宋体" w:eastAsia="宋体" w:cs="宋体"/>
          <w:lang w:val="en-US" w:eastAsia="zh-CN"/>
        </w:rPr>
        <w:drawing>
          <wp:anchor distT="0" distB="0" distL="114300" distR="114300" simplePos="0" relativeHeight="251661312" behindDoc="1" locked="0" layoutInCell="1" allowOverlap="1">
            <wp:simplePos x="0" y="0"/>
            <wp:positionH relativeFrom="column">
              <wp:posOffset>69215</wp:posOffset>
            </wp:positionH>
            <wp:positionV relativeFrom="page">
              <wp:posOffset>5548630</wp:posOffset>
            </wp:positionV>
            <wp:extent cx="6093460" cy="3712845"/>
            <wp:effectExtent l="0" t="0" r="2540" b="1905"/>
            <wp:wrapNone/>
            <wp:docPr id="16" name="图片 2" descr="17500665245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2" descr="1750066524527"/>
                    <pic:cNvPicPr>
                      <a:picLocks noChangeAspect="1"/>
                    </pic:cNvPicPr>
                  </pic:nvPicPr>
                  <pic:blipFill>
                    <a:blip r:embed="rId8"/>
                    <a:stretch>
                      <a:fillRect/>
                    </a:stretch>
                  </pic:blipFill>
                  <pic:spPr>
                    <a:xfrm>
                      <a:off x="0" y="0"/>
                      <a:ext cx="6093460" cy="3712845"/>
                    </a:xfrm>
                    <a:prstGeom prst="rect">
                      <a:avLst/>
                    </a:prstGeom>
                    <a:noFill/>
                    <a:ln>
                      <a:noFill/>
                    </a:ln>
                  </pic:spPr>
                </pic:pic>
              </a:graphicData>
            </a:graphic>
          </wp:anchor>
        </w:drawing>
      </w:r>
    </w:p>
    <w:p w14:paraId="5CF1ACA0">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520" w:lineRule="exact"/>
        <w:ind w:firstLine="422" w:firstLineChars="200"/>
        <w:jc w:val="both"/>
        <w:textAlignment w:val="auto"/>
        <w:rPr>
          <w:rFonts w:hint="default" w:cs="宋体"/>
          <w:b/>
          <w:bCs/>
          <w:lang w:val="en-US" w:eastAsia="zh-CN"/>
        </w:rPr>
      </w:pPr>
    </w:p>
    <w:p w14:paraId="0E0CC3F9">
      <w:pPr>
        <w:tabs>
          <w:tab w:val="left" w:pos="0"/>
        </w:tabs>
        <w:adjustRightInd/>
        <w:snapToGrid/>
        <w:spacing w:line="520" w:lineRule="exact"/>
        <w:ind w:firstLine="422" w:firstLineChars="200"/>
        <w:jc w:val="both"/>
        <w:rPr>
          <w:rFonts w:hint="eastAsia" w:cs="宋体"/>
          <w:b/>
          <w:bCs/>
        </w:rPr>
      </w:pPr>
    </w:p>
    <w:p w14:paraId="67EF07EE">
      <w:pPr>
        <w:tabs>
          <w:tab w:val="left" w:pos="0"/>
        </w:tabs>
        <w:adjustRightInd/>
        <w:snapToGrid/>
        <w:spacing w:line="520" w:lineRule="exact"/>
        <w:ind w:firstLine="422" w:firstLineChars="200"/>
        <w:jc w:val="both"/>
        <w:rPr>
          <w:rFonts w:hint="eastAsia" w:cs="宋体"/>
          <w:b/>
          <w:bCs/>
        </w:rPr>
      </w:pPr>
    </w:p>
    <w:p w14:paraId="4D886E7C">
      <w:pPr>
        <w:tabs>
          <w:tab w:val="left" w:pos="0"/>
        </w:tabs>
        <w:adjustRightInd/>
        <w:snapToGrid/>
        <w:spacing w:line="520" w:lineRule="exact"/>
        <w:ind w:firstLine="422" w:firstLineChars="200"/>
        <w:jc w:val="both"/>
        <w:rPr>
          <w:rFonts w:hint="eastAsia" w:cs="宋体"/>
          <w:b/>
          <w:bCs/>
        </w:rPr>
      </w:pPr>
    </w:p>
    <w:p w14:paraId="692F9834">
      <w:pPr>
        <w:tabs>
          <w:tab w:val="left" w:pos="0"/>
        </w:tabs>
        <w:adjustRightInd/>
        <w:snapToGrid/>
        <w:spacing w:line="520" w:lineRule="exact"/>
        <w:ind w:firstLine="422" w:firstLineChars="200"/>
        <w:jc w:val="both"/>
        <w:rPr>
          <w:rFonts w:hint="eastAsia" w:cs="宋体"/>
          <w:b/>
          <w:bCs/>
        </w:rPr>
      </w:pPr>
    </w:p>
    <w:p w14:paraId="0562A2B4">
      <w:pPr>
        <w:tabs>
          <w:tab w:val="left" w:pos="0"/>
        </w:tabs>
        <w:adjustRightInd/>
        <w:snapToGrid/>
        <w:spacing w:line="520" w:lineRule="exact"/>
        <w:ind w:firstLine="422" w:firstLineChars="200"/>
        <w:jc w:val="both"/>
        <w:rPr>
          <w:rFonts w:hint="eastAsia" w:cs="宋体"/>
          <w:b/>
          <w:bCs/>
        </w:rPr>
      </w:pPr>
    </w:p>
    <w:p w14:paraId="54C57FA4">
      <w:pPr>
        <w:keepNext w:val="0"/>
        <w:keepLines w:val="0"/>
        <w:pageBreakBefore w:val="0"/>
        <w:widowControl w:val="0"/>
        <w:tabs>
          <w:tab w:val="left" w:pos="0"/>
        </w:tabs>
        <w:kinsoku/>
        <w:wordWrap/>
        <w:overflowPunct/>
        <w:topLinePunct w:val="0"/>
        <w:autoSpaceDE/>
        <w:autoSpaceDN/>
        <w:bidi w:val="0"/>
        <w:adjustRightInd/>
        <w:snapToGrid/>
        <w:spacing w:line="520" w:lineRule="exact"/>
        <w:jc w:val="both"/>
        <w:textAlignment w:val="auto"/>
        <w:outlineLvl w:val="1"/>
        <w:rPr>
          <w:rFonts w:hint="eastAsia" w:cs="宋体"/>
          <w:b/>
          <w:bCs/>
          <w:lang w:val="en-US" w:eastAsia="zh-CN"/>
        </w:rPr>
        <w:sectPr>
          <w:headerReference r:id="rId4" w:type="first"/>
          <w:footerReference r:id="rId6" w:type="first"/>
          <w:headerReference r:id="rId3" w:type="default"/>
          <w:footerReference r:id="rId5" w:type="default"/>
          <w:pgSz w:w="11906" w:h="16838"/>
          <w:pgMar w:top="1440" w:right="1080" w:bottom="1440" w:left="1080" w:header="851" w:footer="992" w:gutter="0"/>
          <w:pgNumType w:start="1"/>
          <w:cols w:space="720" w:num="1"/>
          <w:titlePg/>
          <w:docGrid w:linePitch="312" w:charSpace="0"/>
        </w:sectPr>
      </w:pPr>
    </w:p>
    <w:p w14:paraId="7EB709DE">
      <w:pPr>
        <w:keepNext w:val="0"/>
        <w:keepLines w:val="0"/>
        <w:pageBreakBefore w:val="0"/>
        <w:widowControl w:val="0"/>
        <w:tabs>
          <w:tab w:val="left" w:pos="0"/>
        </w:tabs>
        <w:kinsoku/>
        <w:wordWrap/>
        <w:overflowPunct/>
        <w:topLinePunct w:val="0"/>
        <w:autoSpaceDE/>
        <w:autoSpaceDN/>
        <w:bidi w:val="0"/>
        <w:adjustRightInd/>
        <w:snapToGrid/>
        <w:spacing w:line="520" w:lineRule="exact"/>
        <w:ind w:leftChars="0" w:firstLine="482" w:firstLineChars="200"/>
        <w:jc w:val="both"/>
        <w:textAlignment w:val="auto"/>
        <w:outlineLvl w:val="1"/>
        <w:rPr>
          <w:rFonts w:hint="eastAsia" w:ascii="宋体" w:hAnsi="宋体" w:eastAsia="宋体" w:cs="宋体"/>
          <w:sz w:val="24"/>
          <w:szCs w:val="24"/>
        </w:rPr>
      </w:pPr>
      <w:bookmarkStart w:id="24" w:name="_Toc8451"/>
      <w:r>
        <w:rPr>
          <w:rFonts w:hint="eastAsia" w:ascii="宋体" w:hAnsi="宋体" w:eastAsia="宋体" w:cs="宋体"/>
          <w:b/>
          <w:bCs/>
          <w:sz w:val="24"/>
          <w:szCs w:val="24"/>
          <w:lang w:val="en-US" w:eastAsia="zh-CN"/>
        </w:rPr>
        <w:t>五</w:t>
      </w:r>
      <w:r>
        <w:rPr>
          <w:rFonts w:hint="eastAsia" w:ascii="宋体" w:hAnsi="宋体" w:eastAsia="宋体" w:cs="宋体"/>
          <w:b/>
          <w:bCs/>
          <w:sz w:val="24"/>
          <w:szCs w:val="24"/>
        </w:rPr>
        <w:t>、服务要求</w:t>
      </w:r>
      <w:bookmarkEnd w:id="24"/>
    </w:p>
    <w:p w14:paraId="1662A5D7">
      <w:pPr>
        <w:keepNext w:val="0"/>
        <w:keepLines w:val="0"/>
        <w:pageBreakBefore w:val="0"/>
        <w:tabs>
          <w:tab w:val="left" w:pos="0"/>
        </w:tabs>
        <w:kinsoku/>
        <w:wordWrap/>
        <w:overflowPunct/>
        <w:topLinePunct w:val="0"/>
        <w:autoSpaceDE/>
        <w:autoSpaceDN/>
        <w:bidi w:val="0"/>
        <w:adjustRightInd/>
        <w:snapToGrid/>
        <w:spacing w:line="520" w:lineRule="exact"/>
        <w:ind w:leftChars="0" w:firstLine="482" w:firstLineChars="200"/>
        <w:textAlignment w:val="auto"/>
        <w:rPr>
          <w:rFonts w:hint="eastAsia" w:ascii="宋体" w:hAnsi="宋体" w:eastAsia="宋体" w:cs="宋体"/>
          <w:b/>
          <w:bCs/>
          <w:sz w:val="24"/>
          <w:szCs w:val="24"/>
          <w:lang w:val="zh-CN"/>
        </w:rPr>
      </w:pPr>
      <w:r>
        <w:rPr>
          <w:rFonts w:hint="eastAsia" w:ascii="宋体" w:hAnsi="宋体" w:eastAsia="宋体" w:cs="宋体"/>
          <w:b/>
          <w:bCs/>
          <w:sz w:val="24"/>
          <w:szCs w:val="24"/>
          <w:lang w:val="zh-CN"/>
        </w:rPr>
        <w:t>（一）展览设计</w:t>
      </w:r>
    </w:p>
    <w:p w14:paraId="79BBCA2B">
      <w:pPr>
        <w:keepNext w:val="0"/>
        <w:keepLines w:val="0"/>
        <w:pageBreakBefore w:val="0"/>
        <w:tabs>
          <w:tab w:val="left" w:pos="0"/>
        </w:tabs>
        <w:kinsoku/>
        <w:wordWrap/>
        <w:overflowPunct/>
        <w:topLinePunct w:val="0"/>
        <w:autoSpaceDE/>
        <w:autoSpaceDN/>
        <w:bidi w:val="0"/>
        <w:adjustRightInd/>
        <w:snapToGrid/>
        <w:spacing w:line="520" w:lineRule="exact"/>
        <w:ind w:leftChars="0" w:firstLine="480" w:firstLineChars="200"/>
        <w:textAlignment w:val="auto"/>
        <w:rPr>
          <w:rFonts w:hint="eastAsia" w:ascii="宋体" w:hAnsi="宋体" w:eastAsia="宋体" w:cs="宋体"/>
          <w:sz w:val="24"/>
          <w:szCs w:val="24"/>
          <w:lang w:val="zh-CN"/>
        </w:rPr>
      </w:pPr>
      <w:r>
        <w:rPr>
          <w:rFonts w:hint="eastAsia" w:ascii="宋体" w:hAnsi="宋体" w:eastAsia="宋体" w:cs="宋体"/>
          <w:sz w:val="24"/>
          <w:szCs w:val="24"/>
          <w:lang w:val="en-US" w:eastAsia="zh-CN"/>
        </w:rPr>
        <w:t>1.</w:t>
      </w:r>
      <w:r>
        <w:rPr>
          <w:rFonts w:hint="eastAsia" w:ascii="宋体" w:hAnsi="宋体" w:eastAsia="宋体" w:cs="宋体"/>
          <w:sz w:val="24"/>
          <w:szCs w:val="24"/>
          <w:lang w:val="zh-CN"/>
        </w:rPr>
        <w:t>提供展览形式设计：根据展览地点实际空间情况，</w:t>
      </w:r>
      <w:r>
        <w:rPr>
          <w:rFonts w:hint="eastAsia" w:cs="宋体"/>
          <w:sz w:val="24"/>
          <w:szCs w:val="24"/>
          <w:lang w:val="en-US" w:eastAsia="zh-CN"/>
        </w:rPr>
        <w:t>设计符合草堂风格的</w:t>
      </w:r>
      <w:r>
        <w:rPr>
          <w:rFonts w:hint="eastAsia" w:ascii="宋体" w:hAnsi="宋体" w:eastAsia="宋体" w:cs="宋体"/>
          <w:sz w:val="24"/>
          <w:szCs w:val="24"/>
          <w:lang w:val="zh-CN"/>
        </w:rPr>
        <w:t>展览主题</w:t>
      </w:r>
      <w:r>
        <w:rPr>
          <w:rFonts w:hint="eastAsia" w:cs="宋体"/>
          <w:sz w:val="24"/>
          <w:szCs w:val="24"/>
          <w:lang w:val="zh-CN"/>
        </w:rPr>
        <w:t>，</w:t>
      </w:r>
      <w:r>
        <w:rPr>
          <w:rFonts w:hint="eastAsia" w:ascii="宋体" w:hAnsi="宋体" w:eastAsia="宋体" w:cs="宋体"/>
          <w:sz w:val="24"/>
          <w:szCs w:val="24"/>
          <w:lang w:val="zh-CN"/>
        </w:rPr>
        <w:t>进行展览形式设计，对各区域进行划分，做到布局有序，空间布局合理，要有明确的设计理念，注意展览形式、选材、色彩方面的艺术表达。</w:t>
      </w:r>
    </w:p>
    <w:p w14:paraId="3C55238D">
      <w:pPr>
        <w:keepNext w:val="0"/>
        <w:keepLines w:val="0"/>
        <w:pageBreakBefore w:val="0"/>
        <w:tabs>
          <w:tab w:val="left" w:pos="0"/>
        </w:tabs>
        <w:kinsoku/>
        <w:wordWrap/>
        <w:overflowPunct/>
        <w:topLinePunct w:val="0"/>
        <w:autoSpaceDE/>
        <w:autoSpaceDN/>
        <w:bidi w:val="0"/>
        <w:adjustRightInd/>
        <w:snapToGrid/>
        <w:spacing w:line="520" w:lineRule="exact"/>
        <w:ind w:leftChars="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2.展览物料设计及制作</w:t>
      </w:r>
    </w:p>
    <w:p w14:paraId="0EFDF235">
      <w:pPr>
        <w:keepNext w:val="0"/>
        <w:keepLines w:val="0"/>
        <w:pageBreakBefore w:val="0"/>
        <w:tabs>
          <w:tab w:val="left" w:pos="0"/>
        </w:tabs>
        <w:kinsoku/>
        <w:wordWrap/>
        <w:overflowPunct/>
        <w:topLinePunct w:val="0"/>
        <w:autoSpaceDE/>
        <w:autoSpaceDN/>
        <w:bidi w:val="0"/>
        <w:adjustRightInd/>
        <w:snapToGrid/>
        <w:spacing w:line="520" w:lineRule="exact"/>
        <w:ind w:leftChars="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根据展览地点实际空间情况，结合展览主题，进行展览物料设计和制作：</w:t>
      </w:r>
      <w:r>
        <w:rPr>
          <w:rFonts w:hint="eastAsia" w:cs="宋体"/>
          <w:sz w:val="24"/>
          <w:szCs w:val="24"/>
          <w:lang w:val="en-US" w:eastAsia="zh-CN"/>
        </w:rPr>
        <w:t>博</w:t>
      </w:r>
      <w:r>
        <w:rPr>
          <w:rFonts w:hint="eastAsia" w:ascii="宋体" w:hAnsi="宋体" w:eastAsia="宋体" w:cs="宋体"/>
          <w:sz w:val="24"/>
          <w:szCs w:val="24"/>
          <w:lang w:val="en-US" w:eastAsia="zh-CN"/>
        </w:rPr>
        <w:t>物馆南大门装置、兰园内、兰园大门景观装置、兰文化介绍展板、兰花、清供、插花座牌、活动海报等物料设计与制作。</w:t>
      </w:r>
    </w:p>
    <w:p w14:paraId="2C7D3F9D">
      <w:pPr>
        <w:keepNext w:val="0"/>
        <w:keepLines w:val="0"/>
        <w:pageBreakBefore w:val="0"/>
        <w:widowControl w:val="0"/>
        <w:tabs>
          <w:tab w:val="left" w:pos="0"/>
        </w:tabs>
        <w:kinsoku/>
        <w:wordWrap/>
        <w:overflowPunct/>
        <w:topLinePunct w:val="0"/>
        <w:autoSpaceDE/>
        <w:autoSpaceDN/>
        <w:bidi w:val="0"/>
        <w:adjustRightInd w:val="0"/>
        <w:snapToGrid w:val="0"/>
        <w:spacing w:line="520" w:lineRule="exact"/>
        <w:ind w:leftChars="0" w:firstLine="482" w:firstLineChars="200"/>
        <w:textAlignment w:val="auto"/>
        <w:outlineLvl w:val="9"/>
        <w:rPr>
          <w:rFonts w:hint="eastAsia" w:ascii="宋体" w:hAnsi="宋体" w:eastAsia="宋体" w:cs="宋体"/>
          <w:b/>
          <w:bCs/>
          <w:sz w:val="24"/>
          <w:szCs w:val="24"/>
          <w:lang w:val="en-US" w:eastAsia="zh-CN"/>
        </w:rPr>
      </w:pPr>
      <w:r>
        <w:rPr>
          <w:rFonts w:hint="eastAsia" w:ascii="宋体" w:hAnsi="宋体" w:eastAsia="宋体" w:cs="宋体"/>
          <w:b/>
          <w:bCs/>
          <w:kern w:val="2"/>
          <w:sz w:val="24"/>
          <w:szCs w:val="24"/>
          <w:lang w:val="en-US" w:eastAsia="zh-CN" w:bidi="ar-SA"/>
        </w:rPr>
        <w:t>3．</w:t>
      </w:r>
      <w:r>
        <w:rPr>
          <w:rFonts w:hint="eastAsia" w:ascii="宋体" w:hAnsi="宋体" w:eastAsia="宋体" w:cs="宋体"/>
          <w:sz w:val="24"/>
          <w:szCs w:val="24"/>
          <w:lang w:val="en-US" w:eastAsia="zh-CN"/>
        </w:rPr>
        <w:t>申请人不得抄袭、剽窃他人成果，设计的展览物料不得侵犯任何第三方知识产权等合法权益，如因此产生纠纷由乙方自行解决并按照项目合同约定承担相关赔偿责任和甲方损失；设计方案需经评选人书面确认后，方可执行，所涉及的展览设计成果归评选人所有</w:t>
      </w:r>
    </w:p>
    <w:p w14:paraId="62C132B1">
      <w:pPr>
        <w:keepNext w:val="0"/>
        <w:keepLines w:val="0"/>
        <w:pageBreakBefore w:val="0"/>
        <w:numPr>
          <w:ilvl w:val="0"/>
          <w:numId w:val="0"/>
        </w:numPr>
        <w:tabs>
          <w:tab w:val="left" w:pos="0"/>
        </w:tabs>
        <w:kinsoku/>
        <w:wordWrap/>
        <w:overflowPunct/>
        <w:topLinePunct w:val="0"/>
        <w:autoSpaceDE/>
        <w:autoSpaceDN/>
        <w:bidi w:val="0"/>
        <w:adjustRightInd/>
        <w:snapToGrid/>
        <w:spacing w:line="520" w:lineRule="exact"/>
        <w:ind w:leftChars="0" w:firstLine="482" w:firstLineChars="200"/>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（二）兰园布置服务及周边游线景观改造</w:t>
      </w:r>
    </w:p>
    <w:p w14:paraId="4D26B85A">
      <w:pPr>
        <w:keepNext w:val="0"/>
        <w:keepLines w:val="0"/>
        <w:pageBreakBefore w:val="0"/>
        <w:tabs>
          <w:tab w:val="left" w:pos="0"/>
        </w:tabs>
        <w:kinsoku/>
        <w:wordWrap/>
        <w:overflowPunct/>
        <w:topLinePunct w:val="0"/>
        <w:autoSpaceDE/>
        <w:autoSpaceDN/>
        <w:bidi w:val="0"/>
        <w:adjustRightInd/>
        <w:snapToGrid/>
        <w:spacing w:line="520" w:lineRule="exact"/>
        <w:ind w:leftChars="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兰园布置服务：对兰花展览区域进行布景、布置，包括对展示区的小品组景、配景石台摆放、地被植物、灌木、花卉进行布置。展览期间展示的春兰、春剑、莲瓣兰等植物（高30厘米～50厘米）花卉不少于500盆，其中300盆由申请人提供，200盆由评选人提供，申请人负责提供花卉、植物及其他物资的运输、搭建、摆放、布置等服务。展览结束后申请人负责撤展并将展览场所恢复原状。</w:t>
      </w:r>
    </w:p>
    <w:p w14:paraId="2E3B8005">
      <w:pPr>
        <w:keepNext w:val="0"/>
        <w:keepLines w:val="0"/>
        <w:pageBreakBefore w:val="0"/>
        <w:tabs>
          <w:tab w:val="left" w:pos="0"/>
        </w:tabs>
        <w:kinsoku/>
        <w:wordWrap/>
        <w:overflowPunct/>
        <w:topLinePunct w:val="0"/>
        <w:autoSpaceDE/>
        <w:autoSpaceDN/>
        <w:bidi w:val="0"/>
        <w:adjustRightInd/>
        <w:snapToGrid/>
        <w:spacing w:line="520" w:lineRule="exact"/>
        <w:ind w:leftChars="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周边游线景观改造：兰园正大门外西侧区域和兰园正大门外南侧区域景观改造提升，其中：</w:t>
      </w:r>
    </w:p>
    <w:p w14:paraId="10BD6BF3">
      <w:pPr>
        <w:keepNext w:val="0"/>
        <w:keepLines w:val="0"/>
        <w:pageBreakBefore w:val="0"/>
        <w:tabs>
          <w:tab w:val="left" w:pos="0"/>
        </w:tabs>
        <w:kinsoku/>
        <w:wordWrap/>
        <w:overflowPunct/>
        <w:topLinePunct w:val="0"/>
        <w:autoSpaceDE/>
        <w:autoSpaceDN/>
        <w:bidi w:val="0"/>
        <w:adjustRightInd/>
        <w:snapToGrid/>
        <w:spacing w:line="520" w:lineRule="exact"/>
        <w:ind w:leftChars="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1.兰园书画艺术长廊布置服务：在兰园书画艺术长廊区域结合展桌、几架特点，窗棂式样，布展展示以当季兰花为主的组合景观小品。</w:t>
      </w:r>
    </w:p>
    <w:p w14:paraId="57EE6F3B">
      <w:pPr>
        <w:keepNext w:val="0"/>
        <w:keepLines w:val="0"/>
        <w:pageBreakBefore w:val="0"/>
        <w:tabs>
          <w:tab w:val="left" w:pos="0"/>
        </w:tabs>
        <w:kinsoku/>
        <w:wordWrap/>
        <w:overflowPunct/>
        <w:topLinePunct w:val="0"/>
        <w:autoSpaceDE/>
        <w:autoSpaceDN/>
        <w:bidi w:val="0"/>
        <w:adjustRightInd/>
        <w:snapToGrid/>
        <w:spacing w:line="520" w:lineRule="exact"/>
        <w:ind w:leftChars="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2.兰花生境展区布置服务：在该区域布置展示当季兰花，点缀时令花卉，结合树桩、石墩、石台等，呈现景观效果供游客拍照打卡。</w:t>
      </w:r>
    </w:p>
    <w:p w14:paraId="603D5AD4">
      <w:pPr>
        <w:keepNext w:val="0"/>
        <w:keepLines w:val="0"/>
        <w:pageBreakBefore w:val="0"/>
        <w:tabs>
          <w:tab w:val="left" w:pos="0"/>
        </w:tabs>
        <w:kinsoku/>
        <w:wordWrap/>
        <w:overflowPunct/>
        <w:topLinePunct w:val="0"/>
        <w:autoSpaceDE/>
        <w:autoSpaceDN/>
        <w:bidi w:val="0"/>
        <w:adjustRightInd/>
        <w:snapToGrid/>
        <w:spacing w:line="520" w:lineRule="exact"/>
        <w:ind w:leftChars="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3.兰花历史文化展区布置服务：在该区域布置陈设几架等，陈列精品兰花及具有历史文化内涵的兰花。结合天井绿地景观，布置兰花、时令花卉等，进行花卉组景点缀。</w:t>
      </w:r>
    </w:p>
    <w:p w14:paraId="48B2CA63">
      <w:pPr>
        <w:keepNext w:val="0"/>
        <w:keepLines w:val="0"/>
        <w:pageBreakBefore w:val="0"/>
        <w:tabs>
          <w:tab w:val="left" w:pos="0"/>
        </w:tabs>
        <w:kinsoku/>
        <w:wordWrap/>
        <w:overflowPunct/>
        <w:topLinePunct w:val="0"/>
        <w:autoSpaceDE/>
        <w:autoSpaceDN/>
        <w:bidi w:val="0"/>
        <w:adjustRightInd/>
        <w:snapToGrid/>
        <w:spacing w:line="520" w:lineRule="exact"/>
        <w:ind w:leftChars="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4.申请人负责提供插花作品，作品应当符合以下要求，展览结束后撤至评选人指定地点并归评选人所有。</w:t>
      </w:r>
    </w:p>
    <w:p w14:paraId="076E6884">
      <w:pPr>
        <w:keepNext w:val="0"/>
        <w:keepLines w:val="0"/>
        <w:pageBreakBefore w:val="0"/>
        <w:tabs>
          <w:tab w:val="left" w:pos="0"/>
        </w:tabs>
        <w:kinsoku/>
        <w:wordWrap/>
        <w:overflowPunct/>
        <w:topLinePunct w:val="0"/>
        <w:autoSpaceDE/>
        <w:autoSpaceDN/>
        <w:bidi w:val="0"/>
        <w:adjustRightInd/>
        <w:snapToGrid/>
        <w:spacing w:line="520" w:lineRule="exact"/>
        <w:ind w:leftChars="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4.1采用高40厘米的中式插花作品配以花瓶，6盆，适合摆放于几架或展桌上，作品造型符合草堂兰展的整体风格，运用兰、竹、菊、松柏类等植物配以时令鲜花及景石、枯木摆件组合。</w:t>
      </w:r>
    </w:p>
    <w:p w14:paraId="17938DD5">
      <w:pPr>
        <w:keepNext w:val="0"/>
        <w:keepLines w:val="0"/>
        <w:pageBreakBefore w:val="0"/>
        <w:tabs>
          <w:tab w:val="left" w:pos="0"/>
        </w:tabs>
        <w:kinsoku/>
        <w:wordWrap/>
        <w:overflowPunct/>
        <w:topLinePunct w:val="0"/>
        <w:autoSpaceDE/>
        <w:autoSpaceDN/>
        <w:bidi w:val="0"/>
        <w:adjustRightInd/>
        <w:snapToGrid/>
        <w:spacing w:line="520" w:lineRule="exact"/>
        <w:ind w:leftChars="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4.2采用直径40厘米的中式插花作品配以圆盘，6盆，适合摆放于几架或展桌上，作品造型符合草堂兰展的整体风格，运用兰、竹、菊、松柏类等植物配以时令鲜花及景石、枯木摆件组合。</w:t>
      </w:r>
    </w:p>
    <w:p w14:paraId="58A9A068">
      <w:pPr>
        <w:keepNext w:val="0"/>
        <w:keepLines w:val="0"/>
        <w:pageBreakBefore w:val="0"/>
        <w:tabs>
          <w:tab w:val="left" w:pos="0"/>
        </w:tabs>
        <w:kinsoku/>
        <w:wordWrap/>
        <w:overflowPunct/>
        <w:topLinePunct w:val="0"/>
        <w:autoSpaceDE/>
        <w:autoSpaceDN/>
        <w:bidi w:val="0"/>
        <w:adjustRightInd/>
        <w:snapToGrid/>
        <w:spacing w:line="520" w:lineRule="exact"/>
        <w:ind w:leftChars="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4.3采用长60厘米～80厘米、宽30厘米～40厘米的中式插花作品配以水盆，各4盆，适合摆放于几架或展桌上，作品造型符合草堂兰展的整体风格，运用兰、竹、菊、松柏类等植物配以时令鲜花及景石、枯木摆件组合。</w:t>
      </w:r>
    </w:p>
    <w:p w14:paraId="57FC117D">
      <w:pPr>
        <w:keepNext w:val="0"/>
        <w:keepLines w:val="0"/>
        <w:pageBreakBefore w:val="0"/>
        <w:tabs>
          <w:tab w:val="left" w:pos="0"/>
        </w:tabs>
        <w:kinsoku/>
        <w:wordWrap/>
        <w:overflowPunct/>
        <w:topLinePunct w:val="0"/>
        <w:autoSpaceDE/>
        <w:autoSpaceDN/>
        <w:bidi w:val="0"/>
        <w:adjustRightInd/>
        <w:snapToGrid/>
        <w:spacing w:line="520" w:lineRule="exact"/>
        <w:ind w:leftChars="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5.地景组合小品2项，结合插花与兰草盆景相结合突出</w:t>
      </w:r>
      <w:r>
        <w:rPr>
          <w:rFonts w:hint="eastAsia" w:cs="宋体"/>
          <w:sz w:val="24"/>
          <w:szCs w:val="24"/>
          <w:lang w:val="en-US" w:eastAsia="zh-CN"/>
        </w:rPr>
        <w:t>羊</w:t>
      </w:r>
      <w:r>
        <w:rPr>
          <w:rFonts w:hint="eastAsia" w:ascii="宋体" w:hAnsi="宋体" w:eastAsia="宋体" w:cs="宋体"/>
          <w:sz w:val="24"/>
          <w:szCs w:val="24"/>
          <w:lang w:val="en-US" w:eastAsia="zh-CN"/>
        </w:rPr>
        <w:t>年主题背景</w:t>
      </w:r>
      <w:r>
        <w:rPr>
          <w:rFonts w:hint="eastAsia" w:cs="宋体"/>
          <w:sz w:val="24"/>
          <w:szCs w:val="24"/>
          <w:lang w:val="en-US" w:eastAsia="zh-CN"/>
        </w:rPr>
        <w:t>。</w:t>
      </w:r>
    </w:p>
    <w:p w14:paraId="40027B21">
      <w:pPr>
        <w:keepNext w:val="0"/>
        <w:keepLines w:val="0"/>
        <w:pageBreakBefore w:val="0"/>
        <w:widowControl/>
        <w:numPr>
          <w:ilvl w:val="0"/>
          <w:numId w:val="0"/>
        </w:numPr>
        <w:tabs>
          <w:tab w:val="left" w:pos="0"/>
        </w:tabs>
        <w:kinsoku/>
        <w:wordWrap/>
        <w:overflowPunct/>
        <w:topLinePunct w:val="0"/>
        <w:autoSpaceDE/>
        <w:autoSpaceDN/>
        <w:bidi w:val="0"/>
        <w:adjustRightInd/>
        <w:snapToGrid/>
        <w:spacing w:line="520" w:lineRule="exact"/>
        <w:ind w:leftChars="0" w:firstLine="482" w:firstLineChars="200"/>
        <w:jc w:val="left"/>
        <w:textAlignment w:val="auto"/>
        <w:outlineLvl w:val="9"/>
        <w:rPr>
          <w:rFonts w:hint="eastAsia" w:ascii="宋体" w:hAnsi="宋体" w:eastAsia="宋体" w:cs="宋体"/>
          <w:b/>
          <w:bCs/>
          <w:sz w:val="24"/>
          <w:szCs w:val="24"/>
          <w:lang w:val="en-US" w:eastAsia="zh-CN"/>
        </w:rPr>
      </w:pPr>
      <w:r>
        <w:rPr>
          <w:rFonts w:hint="eastAsia" w:ascii="宋体" w:hAnsi="宋体" w:eastAsia="宋体" w:cs="宋体"/>
          <w:b/>
          <w:bCs/>
          <w:sz w:val="24"/>
          <w:szCs w:val="24"/>
          <w:lang w:val="zh-CN"/>
        </w:rPr>
        <w:t>（</w:t>
      </w:r>
      <w:r>
        <w:rPr>
          <w:rFonts w:hint="eastAsia" w:ascii="宋体" w:hAnsi="宋体" w:eastAsia="宋体" w:cs="宋体"/>
          <w:b/>
          <w:bCs/>
          <w:sz w:val="24"/>
          <w:szCs w:val="24"/>
        </w:rPr>
        <w:t>三</w:t>
      </w:r>
      <w:r>
        <w:rPr>
          <w:rFonts w:hint="eastAsia" w:ascii="宋体" w:hAnsi="宋体" w:eastAsia="宋体" w:cs="宋体"/>
          <w:b/>
          <w:bCs/>
          <w:sz w:val="24"/>
          <w:szCs w:val="24"/>
          <w:lang w:val="zh-CN"/>
        </w:rPr>
        <w:t>）</w:t>
      </w:r>
      <w:r>
        <w:rPr>
          <w:rFonts w:hint="eastAsia" w:ascii="宋体" w:hAnsi="宋体" w:eastAsia="宋体" w:cs="宋体"/>
          <w:b/>
          <w:bCs/>
          <w:kern w:val="2"/>
          <w:sz w:val="24"/>
          <w:szCs w:val="24"/>
          <w:lang w:val="en-US" w:eastAsia="zh-CN" w:bidi="ar-SA"/>
        </w:rPr>
        <w:t>展览期间巡查和更换服务</w:t>
      </w:r>
    </w:p>
    <w:p w14:paraId="56982D19">
      <w:pPr>
        <w:keepNext w:val="0"/>
        <w:keepLines w:val="0"/>
        <w:pageBreakBefore w:val="0"/>
        <w:tabs>
          <w:tab w:val="left" w:pos="0"/>
        </w:tabs>
        <w:kinsoku/>
        <w:wordWrap/>
        <w:overflowPunct/>
        <w:topLinePunct w:val="0"/>
        <w:autoSpaceDE/>
        <w:autoSpaceDN/>
        <w:bidi w:val="0"/>
        <w:adjustRightInd/>
        <w:snapToGrid/>
        <w:spacing w:line="520" w:lineRule="exact"/>
        <w:ind w:leftChars="0" w:firstLine="480" w:firstLineChars="200"/>
        <w:textAlignment w:val="auto"/>
        <w:rPr>
          <w:rFonts w:hint="eastAsia" w:ascii="宋体" w:hAnsi="宋体" w:eastAsia="宋体" w:cs="宋体"/>
          <w:sz w:val="24"/>
          <w:szCs w:val="24"/>
          <w:lang w:val="zh-CN"/>
        </w:rPr>
      </w:pPr>
      <w:r>
        <w:rPr>
          <w:rFonts w:hint="eastAsia" w:ascii="宋体" w:hAnsi="宋体" w:eastAsia="宋体" w:cs="宋体"/>
          <w:sz w:val="24"/>
          <w:szCs w:val="24"/>
          <w:lang w:val="zh-CN" w:eastAsia="zh-CN"/>
        </w:rPr>
        <w:t>申请人负责展览期间的现场管理工作，展览期间（以评选人通知进场时间为准）每天安排不少于</w:t>
      </w:r>
      <w:r>
        <w:rPr>
          <w:rFonts w:hint="eastAsia" w:cs="宋体"/>
          <w:sz w:val="24"/>
          <w:szCs w:val="24"/>
          <w:lang w:val="en-US" w:eastAsia="zh-CN"/>
        </w:rPr>
        <w:t>3</w:t>
      </w:r>
      <w:r>
        <w:rPr>
          <w:rFonts w:hint="eastAsia" w:ascii="宋体" w:hAnsi="宋体" w:eastAsia="宋体" w:cs="宋体"/>
          <w:sz w:val="24"/>
          <w:szCs w:val="24"/>
          <w:lang w:val="zh-CN" w:eastAsia="zh-CN"/>
        </w:rPr>
        <w:t>人</w:t>
      </w:r>
      <w:r>
        <w:rPr>
          <w:rFonts w:hint="eastAsia" w:cs="宋体"/>
          <w:sz w:val="24"/>
          <w:szCs w:val="24"/>
          <w:lang w:val="en-US" w:eastAsia="zh-CN"/>
        </w:rPr>
        <w:t>的服务小组</w:t>
      </w:r>
      <w:r>
        <w:rPr>
          <w:rFonts w:hint="eastAsia" w:ascii="宋体" w:hAnsi="宋体" w:eastAsia="宋体" w:cs="宋体"/>
          <w:sz w:val="24"/>
          <w:szCs w:val="24"/>
          <w:lang w:val="zh-CN" w:eastAsia="zh-CN"/>
        </w:rPr>
        <w:t>负责展场的布置，兰花等物资的摆放，现场卫生、展品及其附属设施的巡查、维护，对枯萎、长势不佳的兰花展品、布景花卉植物及时进行更换。申请人派遣人员不足以完成相关任务时，评选人有权通知申请人增加派遣人员，申请人应当配合。申请人自行配备三轮车、板车、手推车、剪刀、喷壶等相关使用工具。申请人派遣及加派人员及提供相关使用工具的费用包含在在评选报价中，评选人不再为此另行支付任何费用</w:t>
      </w:r>
      <w:r>
        <w:rPr>
          <w:rFonts w:hint="eastAsia" w:ascii="宋体" w:hAnsi="宋体" w:eastAsia="宋体" w:cs="宋体"/>
          <w:sz w:val="24"/>
          <w:szCs w:val="24"/>
          <w:lang w:val="zh-CN"/>
        </w:rPr>
        <w:t>。</w:t>
      </w:r>
    </w:p>
    <w:p w14:paraId="5BEFB41D">
      <w:pPr>
        <w:pStyle w:val="2"/>
        <w:keepNext w:val="0"/>
        <w:keepLines w:val="0"/>
        <w:pageBreakBefore w:val="0"/>
        <w:kinsoku/>
        <w:wordWrap/>
        <w:overflowPunct/>
        <w:topLinePunct w:val="0"/>
        <w:autoSpaceDE/>
        <w:autoSpaceDN/>
        <w:bidi w:val="0"/>
        <w:spacing w:after="0" w:line="520" w:lineRule="exact"/>
        <w:ind w:leftChars="0" w:firstLine="482" w:firstLineChars="200"/>
        <w:textAlignment w:val="auto"/>
        <w:rPr>
          <w:rFonts w:hint="eastAsia" w:ascii="宋体" w:hAnsi="宋体" w:eastAsia="宋体" w:cs="宋体"/>
          <w:b/>
          <w:bCs/>
          <w:sz w:val="24"/>
          <w:szCs w:val="24"/>
        </w:rPr>
      </w:pPr>
      <w:r>
        <w:rPr>
          <w:rFonts w:hint="eastAsia" w:ascii="宋体" w:hAnsi="宋体" w:eastAsia="宋体" w:cs="宋体"/>
          <w:b/>
          <w:bCs/>
          <w:sz w:val="24"/>
          <w:szCs w:val="24"/>
          <w:lang w:val="zh-CN"/>
        </w:rPr>
        <w:t>（</w:t>
      </w:r>
      <w:r>
        <w:rPr>
          <w:rFonts w:hint="eastAsia" w:ascii="宋体" w:hAnsi="宋体" w:eastAsia="宋体" w:cs="宋体"/>
          <w:b/>
          <w:bCs/>
          <w:sz w:val="24"/>
          <w:szCs w:val="24"/>
        </w:rPr>
        <w:t>四</w:t>
      </w:r>
      <w:r>
        <w:rPr>
          <w:rFonts w:hint="eastAsia" w:ascii="宋体" w:hAnsi="宋体" w:eastAsia="宋体" w:cs="宋体"/>
          <w:b/>
          <w:bCs/>
          <w:sz w:val="24"/>
          <w:szCs w:val="24"/>
          <w:lang w:val="zh-CN"/>
        </w:rPr>
        <w:t>）</w:t>
      </w:r>
      <w:r>
        <w:rPr>
          <w:rFonts w:hint="eastAsia" w:ascii="宋体" w:hAnsi="宋体" w:eastAsia="宋体" w:cs="宋体"/>
          <w:b/>
          <w:bCs/>
          <w:sz w:val="24"/>
          <w:szCs w:val="24"/>
          <w:lang w:val="zh-CN" w:eastAsia="zh-CN"/>
        </w:rPr>
        <w:t>展览</w:t>
      </w:r>
      <w:r>
        <w:rPr>
          <w:rFonts w:hint="eastAsia" w:ascii="宋体" w:cs="宋体"/>
          <w:b/>
          <w:bCs/>
          <w:sz w:val="24"/>
          <w:szCs w:val="24"/>
          <w:lang w:val="en-US" w:eastAsia="zh-CN"/>
        </w:rPr>
        <w:t>配套</w:t>
      </w:r>
      <w:r>
        <w:rPr>
          <w:rFonts w:hint="eastAsia" w:ascii="宋体" w:hAnsi="宋体" w:eastAsia="宋体" w:cs="宋体"/>
          <w:b/>
          <w:bCs/>
          <w:sz w:val="24"/>
          <w:szCs w:val="24"/>
          <w:lang w:val="zh-CN" w:eastAsia="zh-CN"/>
        </w:rPr>
        <w:t>服务</w:t>
      </w:r>
    </w:p>
    <w:p w14:paraId="7352EA0A">
      <w:pPr>
        <w:pStyle w:val="2"/>
        <w:keepNext w:val="0"/>
        <w:keepLines w:val="0"/>
        <w:pageBreakBefore w:val="0"/>
        <w:kinsoku/>
        <w:wordWrap/>
        <w:overflowPunct/>
        <w:topLinePunct w:val="0"/>
        <w:autoSpaceDE/>
        <w:autoSpaceDN/>
        <w:bidi w:val="0"/>
        <w:spacing w:after="0" w:line="520" w:lineRule="exact"/>
        <w:ind w:leftChars="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展览期间，申请人设计并组织以兰花为主题的配套活动均不少于3种，每种活动需包含兰花鉴赏、栽培体验及文化讲解环节，申请人负责活动物料、场地布置及组织人员等相关工作。保障活动内容丰富、流程顺畅、安全保障到位。</w:t>
      </w:r>
    </w:p>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p w14:paraId="7E3D76AE">
      <w:pPr>
        <w:rPr>
          <w:rFonts w:hint="default"/>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B508632C-DD83-4143-AF7A-EAA3F3F111DC}"/>
  </w:font>
  <w:font w:name="黑体">
    <w:panose1 w:val="02010609060101010101"/>
    <w:charset w:val="86"/>
    <w:family w:val="auto"/>
    <w:pitch w:val="default"/>
    <w:sig w:usb0="800002BF" w:usb1="38CF7CFA" w:usb2="00000016" w:usb3="00000000" w:csb0="00040001" w:csb1="00000000"/>
    <w:embedRegular r:id="rId2" w:fontKey="{3A32483D-6698-44BB-91BE-499296F817A8}"/>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方正小标宋_GBK">
    <w:panose1 w:val="03000509000000000000"/>
    <w:charset w:val="86"/>
    <w:family w:val="script"/>
    <w:pitch w:val="default"/>
    <w:sig w:usb0="00000001" w:usb1="080E0000" w:usb2="00000000" w:usb3="00000000" w:csb0="00040000" w:csb1="00000000"/>
  </w:font>
  <w:font w:name="MicrosoftYaHei">
    <w:altName w:val="方正公文小标宋"/>
    <w:panose1 w:val="00000000000000000000"/>
    <w:charset w:val="00"/>
    <w:family w:val="auto"/>
    <w:pitch w:val="default"/>
    <w:sig w:usb0="00000000" w:usb1="00000000" w:usb2="00000000" w:usb3="00000000" w:csb0="00040001" w:csb1="00000000"/>
  </w:font>
  <w:font w:name="方正公文小标宋">
    <w:panose1 w:val="02000500000000000000"/>
    <w:charset w:val="86"/>
    <w:family w:val="auto"/>
    <w:pitch w:val="default"/>
    <w:sig w:usb0="A00002BF" w:usb1="38CF7CFA" w:usb2="00000016" w:usb3="00000000" w:csb0="00040001" w:csb1="00000000"/>
  </w:font>
  <w:font w:name="方正黑体简体">
    <w:panose1 w:val="03000509000000000000"/>
    <w:charset w:val="86"/>
    <w:family w:val="script"/>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方正大黑体_GBK">
    <w:panose1 w:val="02010600010101010101"/>
    <w:charset w:val="86"/>
    <w:family w:val="auto"/>
    <w:pitch w:val="default"/>
    <w:sig w:usb0="00000001" w:usb1="080E0000" w:usb2="00000000" w:usb3="00000000" w:csb0="40040001" w:csb1="C0D6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53E2C0">
    <w:pPr>
      <w:pStyle w:val="3"/>
      <w:tabs>
        <w:tab w:val="center" w:pos="4153"/>
        <w:tab w:val="right" w:pos="8306"/>
        <w:tab w:val="clear" w:pos="0"/>
      </w:tabs>
      <w:rPr>
        <w:rFonts w:hint="eastAsia"/>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14:paraId="79513E90">
                          <w:pPr>
                            <w:pStyle w:val="3"/>
                            <w:tabs>
                              <w:tab w:val="center" w:pos="4153"/>
                              <w:tab w:val="right" w:pos="8306"/>
                              <w:tab w:val="clear" w:pos="0"/>
                            </w:tabs>
                            <w:rPr>
                              <w:rFonts w:hint="eastAsia"/>
                            </w:rPr>
                          </w:pPr>
                          <w:r>
                            <w:rPr>
                              <w:rFonts w:hint="eastAsia"/>
                            </w:rPr>
                            <w:fldChar w:fldCharType="begin"/>
                          </w:r>
                          <w:r>
                            <w:rPr>
                              <w:rFonts w:hint="eastAsia"/>
                            </w:rPr>
                            <w:instrText xml:space="preserve"> PAGE  \* MERGEFORMAT </w:instrText>
                          </w:r>
                          <w:r>
                            <w:rPr>
                              <w:rFonts w:hint="eastAsia"/>
                            </w:rPr>
                            <w:fldChar w:fldCharType="separate"/>
                          </w:r>
                          <w:r>
                            <w:t>72</w:t>
                          </w:r>
                          <w:r>
                            <w:rPr>
                              <w:rFonts w:hint="eastAsia"/>
                            </w:rPr>
                            <w:fldChar w:fldCharType="end"/>
                          </w:r>
                        </w:p>
                      </w:txbxContent>
                    </wps:txbx>
                    <wps:bodyPr wrap="none" lIns="0" tIns="0" rIns="0" bIns="0" upright="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LNJWO7QAAAABQEAAA8AAAAAAAAAAQAgAAAAIgAAAGRycy9k&#10;b3ducmV2LnhtbFBLAQIUABQAAAAIAIdO4kAaKjbh0QEAAKIDAAAOAAAAAAAAAAEAIAAAAB8BAABk&#10;cnMvZTJvRG9jLnhtbFBLBQYAAAAABgAGAFkBAABiBQAAAAA=&#10;">
              <v:fill on="f" focussize="0,0"/>
              <v:stroke on="f" weight="0.5pt"/>
              <v:imagedata o:title=""/>
              <o:lock v:ext="edit" aspectratio="f"/>
              <v:textbox inset="0mm,0mm,0mm,0mm" style="mso-fit-shape-to-text:t;">
                <w:txbxContent>
                  <w:p w14:paraId="79513E90">
                    <w:pPr>
                      <w:pStyle w:val="3"/>
                      <w:tabs>
                        <w:tab w:val="center" w:pos="4153"/>
                        <w:tab w:val="right" w:pos="8306"/>
                        <w:tab w:val="clear" w:pos="0"/>
                      </w:tabs>
                      <w:rPr>
                        <w:rFonts w:hint="eastAsia"/>
                      </w:rPr>
                    </w:pPr>
                    <w:r>
                      <w:rPr>
                        <w:rFonts w:hint="eastAsia"/>
                      </w:rPr>
                      <w:fldChar w:fldCharType="begin"/>
                    </w:r>
                    <w:r>
                      <w:rPr>
                        <w:rFonts w:hint="eastAsia"/>
                      </w:rPr>
                      <w:instrText xml:space="preserve"> PAGE  \* MERGEFORMAT </w:instrText>
                    </w:r>
                    <w:r>
                      <w:rPr>
                        <w:rFonts w:hint="eastAsia"/>
                      </w:rPr>
                      <w:fldChar w:fldCharType="separate"/>
                    </w:r>
                    <w:r>
                      <w:t>72</w:t>
                    </w:r>
                    <w:r>
                      <w:rPr>
                        <w:rFonts w:hint="eastAsia"/>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C1F24A">
    <w:pPr>
      <w:pStyle w:val="3"/>
      <w:tabs>
        <w:tab w:val="center" w:pos="4153"/>
        <w:tab w:val="right" w:pos="8306"/>
        <w:tab w:val="clear" w:pos="0"/>
      </w:tabs>
      <w:rPr>
        <w:rFonts w:hint="eastAsia"/>
      </w:rP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14:paraId="3788AB46">
                          <w:pPr>
                            <w:pStyle w:val="3"/>
                            <w:tabs>
                              <w:tab w:val="center" w:pos="4153"/>
                              <w:tab w:val="right" w:pos="8306"/>
                              <w:tab w:val="clear" w:pos="0"/>
                            </w:tabs>
                            <w:rPr>
                              <w:rFonts w:hint="eastAsia"/>
                            </w:rPr>
                          </w:pP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p>
                      </w:txbxContent>
                    </wps:txbx>
                    <wps:bodyPr wrap="none" lIns="0" tIns="0" rIns="0" bIns="0" upright="1">
                      <a:spAutoFit/>
                    </wps:bodyPr>
                  </wps:wsp>
                </a:graphicData>
              </a:graphic>
            </wp:anchor>
          </w:drawing>
        </mc:Choice>
        <mc:Fallback>
          <w:pict>
            <v:shape id="文本框 2"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LNJWO7QAAAABQEAAA8AAAAAAAAAAQAgAAAAIgAAAGRycy9k&#10;b3ducmV2LnhtbFBLAQIUABQAAAAIAIdO4kD3tbyH0QEAAKIDAAAOAAAAAAAAAAEAIAAAAB8BAABk&#10;cnMvZTJvRG9jLnhtbFBLBQYAAAAABgAGAFkBAABiBQAAAAA=&#10;">
              <v:fill on="f" focussize="0,0"/>
              <v:stroke on="f" weight="0.5pt"/>
              <v:imagedata o:title=""/>
              <o:lock v:ext="edit" aspectratio="f"/>
              <v:textbox inset="0mm,0mm,0mm,0mm" style="mso-fit-shape-to-text:t;">
                <w:txbxContent>
                  <w:p w14:paraId="3788AB46">
                    <w:pPr>
                      <w:pStyle w:val="3"/>
                      <w:tabs>
                        <w:tab w:val="center" w:pos="4153"/>
                        <w:tab w:val="right" w:pos="8306"/>
                        <w:tab w:val="clear" w:pos="0"/>
                      </w:tabs>
                      <w:rPr>
                        <w:rFonts w:hint="eastAsia"/>
                      </w:rPr>
                    </w:pP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E35151">
    <w:pPr>
      <w:pStyle w:val="4"/>
      <w:pBdr>
        <w:bottom w:val="none" w:color="auto" w:sz="0" w:space="1"/>
      </w:pBdr>
      <w:tabs>
        <w:tab w:val="center" w:pos="4153"/>
        <w:tab w:val="right" w:pos="8306"/>
        <w:tab w:val="clear" w:pos="0"/>
      </w:tabs>
      <w:jc w:val="both"/>
      <w:rPr>
        <w:rFonts w:hint="eastAsi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B43B24">
    <w:pPr>
      <w:pStyle w:val="4"/>
      <w:pBdr>
        <w:bottom w:val="none" w:color="auto" w:sz="0" w:space="1"/>
      </w:pBdr>
      <w:tabs>
        <w:tab w:val="center" w:pos="4153"/>
        <w:tab w:val="right" w:pos="8306"/>
        <w:tab w:val="clear" w:pos="0"/>
      </w:tabs>
      <w:jc w:val="left"/>
      <w:rPr>
        <w:rFonts w:hint="eastAsia" w:cs="宋体"/>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04D8E0A"/>
    <w:multiLevelType w:val="multilevel"/>
    <w:tmpl w:val="B04D8E0A"/>
    <w:lvl w:ilvl="0" w:tentative="0">
      <w:start w:val="1"/>
      <w:numFmt w:val="chineseCounting"/>
      <w:suff w:val="nothing"/>
      <w:lvlText w:val="第%1章 "/>
      <w:lvlJc w:val="left"/>
      <w:pPr>
        <w:tabs>
          <w:tab w:val="left" w:pos="0"/>
        </w:tabs>
        <w:ind w:left="0" w:firstLine="0"/>
      </w:pPr>
      <w:rPr>
        <w:rFonts w:hint="eastAsia" w:ascii="宋体" w:hAnsi="宋体" w:eastAsia="宋体" w:cs="宋体"/>
      </w:rPr>
    </w:lvl>
    <w:lvl w:ilvl="1" w:tentative="0">
      <w:start w:val="1"/>
      <w:numFmt w:val="chineseCounting"/>
      <w:pStyle w:val="9"/>
      <w:suff w:val="nothing"/>
      <w:lvlText w:val="%2、"/>
      <w:lvlJc w:val="left"/>
      <w:pPr>
        <w:ind w:left="-2" w:firstLine="0"/>
      </w:pPr>
      <w:rPr>
        <w:rFonts w:hint="eastAsia" w:ascii="宋体" w:hAnsi="宋体" w:eastAsia="宋体" w:cs="宋体"/>
      </w:rPr>
    </w:lvl>
    <w:lvl w:ilvl="2" w:tentative="0">
      <w:start w:val="1"/>
      <w:numFmt w:val="chineseCounting"/>
      <w:suff w:val="nothing"/>
      <w:lvlText w:val="(%3)"/>
      <w:lvlJc w:val="left"/>
      <w:pPr>
        <w:tabs>
          <w:tab w:val="left" w:pos="0"/>
        </w:tabs>
        <w:ind w:left="0" w:firstLine="0"/>
      </w:pPr>
      <w:rPr>
        <w:rFonts w:hint="eastAsia" w:ascii="宋体" w:hAnsi="宋体" w:eastAsia="宋体" w:cs="宋体"/>
      </w:rPr>
    </w:lvl>
    <w:lvl w:ilvl="3" w:tentative="0">
      <w:start w:val="1"/>
      <w:numFmt w:val="decimal"/>
      <w:suff w:val="nothing"/>
      <w:lvlText w:val="%4."/>
      <w:lvlJc w:val="left"/>
      <w:pPr>
        <w:tabs>
          <w:tab w:val="left" w:pos="0"/>
        </w:tabs>
        <w:ind w:left="0" w:firstLine="0"/>
      </w:pPr>
      <w:rPr>
        <w:rFonts w:hint="eastAsia" w:ascii="宋体" w:hAnsi="宋体" w:eastAsia="宋体" w:cs="宋体"/>
      </w:rPr>
    </w:lvl>
    <w:lvl w:ilvl="4" w:tentative="0">
      <w:start w:val="1"/>
      <w:numFmt w:val="decimal"/>
      <w:suff w:val="nothing"/>
      <w:lvlText w:val="%4.%5"/>
      <w:lvlJc w:val="left"/>
      <w:pPr>
        <w:ind w:left="0" w:firstLine="0"/>
      </w:pPr>
      <w:rPr>
        <w:rFonts w:hint="eastAsia" w:ascii="宋体" w:hAnsi="宋体" w:eastAsia="宋体" w:cs="宋体"/>
      </w:rPr>
    </w:lvl>
    <w:lvl w:ilvl="5" w:tentative="0">
      <w:start w:val="1"/>
      <w:numFmt w:val="decimal"/>
      <w:suff w:val="nothing"/>
      <w:lvlText w:val="(%6)"/>
      <w:lvlJc w:val="left"/>
      <w:pPr>
        <w:ind w:left="0" w:firstLine="0"/>
      </w:pPr>
      <w:rPr>
        <w:rFonts w:hint="eastAsia" w:ascii="宋体" w:hAnsi="宋体" w:eastAsia="宋体" w:cs="宋体"/>
      </w:rPr>
    </w:lvl>
    <w:lvl w:ilvl="6" w:tentative="0">
      <w:start w:val="1"/>
      <w:numFmt w:val="lowerLetter"/>
      <w:suff w:val="nothing"/>
      <w:lvlText w:val="%7．"/>
      <w:lvlJc w:val="left"/>
      <w:pPr>
        <w:ind w:left="0" w:firstLine="402"/>
      </w:pPr>
      <w:rPr>
        <w:rFonts w:hint="eastAsia"/>
      </w:rPr>
    </w:lvl>
    <w:lvl w:ilvl="7" w:tentative="0">
      <w:start w:val="1"/>
      <w:numFmt w:val="lowerLetter"/>
      <w:suff w:val="nothing"/>
      <w:lvlText w:val="%8）"/>
      <w:lvlJc w:val="left"/>
      <w:pPr>
        <w:ind w:left="0" w:firstLine="402"/>
      </w:pPr>
      <w:rPr>
        <w:rFonts w:hint="eastAsia"/>
      </w:rPr>
    </w:lvl>
    <w:lvl w:ilvl="8" w:tentative="0">
      <w:start w:val="1"/>
      <w:numFmt w:val="lowerRoman"/>
      <w:suff w:val="nothing"/>
      <w:lvlText w:val="%9. "/>
      <w:lvlJc w:val="left"/>
      <w:pPr>
        <w:ind w:left="0" w:firstLine="4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D7C4963"/>
    <w:rsid w:val="07846919"/>
    <w:rsid w:val="08493DEA"/>
    <w:rsid w:val="0E9129A4"/>
    <w:rsid w:val="1CDF436F"/>
    <w:rsid w:val="1D48246B"/>
    <w:rsid w:val="1D7C4963"/>
    <w:rsid w:val="32827D75"/>
    <w:rsid w:val="482F1EF9"/>
    <w:rsid w:val="4A136C16"/>
    <w:rsid w:val="4C0515C4"/>
    <w:rsid w:val="4EC15FC5"/>
    <w:rsid w:val="52C63B08"/>
    <w:rsid w:val="63834728"/>
    <w:rsid w:val="7B787A4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tabs>
        <w:tab w:val="left" w:pos="0"/>
      </w:tabs>
      <w:spacing w:after="120"/>
    </w:pPr>
    <w:rPr>
      <w:rFonts w:ascii="Times New Roman"/>
    </w:rPr>
  </w:style>
  <w:style w:type="paragraph" w:styleId="3">
    <w:name w:val="footer"/>
    <w:basedOn w:val="1"/>
    <w:qFormat/>
    <w:uiPriority w:val="0"/>
    <w:pPr>
      <w:tabs>
        <w:tab w:val="left" w:pos="0"/>
      </w:tabs>
      <w:spacing w:line="240" w:lineRule="auto"/>
    </w:pPr>
    <w:rPr>
      <w:sz w:val="18"/>
      <w:szCs w:val="18"/>
    </w:rPr>
  </w:style>
  <w:style w:type="paragraph" w:styleId="4">
    <w:name w:val="header"/>
    <w:basedOn w:val="1"/>
    <w:qFormat/>
    <w:uiPriority w:val="0"/>
    <w:pPr>
      <w:pBdr>
        <w:bottom w:val="single" w:color="auto" w:sz="6" w:space="1"/>
      </w:pBdr>
      <w:tabs>
        <w:tab w:val="left" w:pos="0"/>
      </w:tabs>
      <w:wordWrap w:val="0"/>
      <w:topLinePunct/>
      <w:spacing w:line="240" w:lineRule="auto"/>
      <w:jc w:val="center"/>
    </w:pPr>
    <w:rPr>
      <w:sz w:val="18"/>
      <w:szCs w:val="18"/>
    </w:rPr>
  </w:style>
  <w:style w:type="paragraph" w:styleId="5">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8">
    <w:name w:val="Strong"/>
    <w:qFormat/>
    <w:uiPriority w:val="0"/>
    <w:rPr>
      <w:b/>
    </w:rPr>
  </w:style>
  <w:style w:type="paragraph" w:customStyle="1" w:styleId="9">
    <w:name w:val="15、“一、”二级标题"/>
    <w:basedOn w:val="1"/>
    <w:qFormat/>
    <w:uiPriority w:val="0"/>
    <w:pPr>
      <w:numPr>
        <w:ilvl w:val="1"/>
        <w:numId w:val="1"/>
      </w:numPr>
      <w:tabs>
        <w:tab w:val="left" w:pos="0"/>
      </w:tabs>
      <w:wordWrap w:val="0"/>
      <w:topLinePunct/>
      <w:ind w:firstLine="803" w:firstLineChars="200"/>
      <w:outlineLvl w:val="1"/>
    </w:pPr>
    <w:rPr>
      <w:b/>
    </w:rPr>
  </w:style>
  <w:style w:type="paragraph" w:customStyle="1" w:styleId="10">
    <w:name w:val="03、“注：”正文(加粗，首行缩进2字符)"/>
    <w:basedOn w:val="11"/>
    <w:qFormat/>
    <w:uiPriority w:val="0"/>
    <w:pPr>
      <w:tabs>
        <w:tab w:val="left" w:pos="0"/>
      </w:tabs>
      <w:ind w:firstLine="480" w:firstLineChars="200"/>
    </w:pPr>
    <w:rPr>
      <w:rFonts w:ascii="Times New Roman" w:hAnsi="Times New Roman"/>
      <w:b/>
      <w:snapToGrid/>
    </w:rPr>
  </w:style>
  <w:style w:type="paragraph" w:customStyle="1" w:styleId="11">
    <w:name w:val="01、普通正文"/>
    <w:basedOn w:val="1"/>
    <w:qFormat/>
    <w:uiPriority w:val="0"/>
    <w:pPr>
      <w:tabs>
        <w:tab w:val="left" w:pos="0"/>
      </w:tabs>
      <w:wordWrap w:val="0"/>
      <w:topLinePunct/>
    </w:pPr>
    <w:rPr>
      <w:snapToGrid w:val="0"/>
      <w:kern w:val="0"/>
      <w:sz w:val="20"/>
      <w:szCs w:val="20"/>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2170</Words>
  <Characters>2235</Characters>
  <Lines>0</Lines>
  <Paragraphs>0</Paragraphs>
  <TotalTime>0</TotalTime>
  <ScaleCrop>false</ScaleCrop>
  <LinksUpToDate>false</LinksUpToDate>
  <CharactersWithSpaces>2264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2026-08-12T05:55:00Z</dcterms:created>
  <dc:creator>徐梓宸</dc:creator>
  <cp:lastModifiedBy>Emily</cp:lastModifiedBy>
  <dcterms:modified xsi:type="dcterms:W3CDTF">2026-08-17T06:35:04Z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5364845716AD48B1938A420F62ECA7E9_13</vt:lpwstr>
  </property>
  <property fmtid="{D5CDD505-2E9C-101B-9397-08002B2CF9AE}" pid="4" name="KSOTemplateDocerSaveRecord">
    <vt:lpwstr>eyJoZGlkIjoiOWEwNzI3ZTgxMDg4ZDZmNDg3OWZiNzI4NGM1YzA2NmQiLCJ1c2VySWQiOiI0NTAyMjQ2MTQifQ==</vt:lpwstr>
  </property>
</Properties>
</file>