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B52A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方正大黑体_GBK" w:hAnsi="方正大黑体_GBK" w:eastAsia="方正大黑体_GBK" w:cs="方正大黑体_GBK"/>
          <w:i w:val="0"/>
          <w:iCs w:val="0"/>
          <w:caps w:val="0"/>
          <w:color w:val="555555"/>
          <w:spacing w:val="0"/>
          <w:sz w:val="28"/>
          <w:szCs w:val="28"/>
          <w:lang w:val="en-US" w:eastAsia="zh-CN"/>
        </w:rPr>
      </w:pPr>
      <w:bookmarkStart w:id="0" w:name="_Toc309897566"/>
      <w:bookmarkStart w:id="1" w:name="_Toc1839"/>
      <w:bookmarkStart w:id="2" w:name="_Toc18279"/>
      <w:bookmarkStart w:id="3" w:name="_Toc12025"/>
      <w:bookmarkStart w:id="4" w:name="_Toc308084648"/>
      <w:bookmarkStart w:id="5" w:name="_Toc307564899"/>
      <w:bookmarkStart w:id="6" w:name="_Toc1541"/>
      <w:bookmarkStart w:id="7" w:name="_Toc27469"/>
      <w:bookmarkStart w:id="8" w:name="_Toc327196343"/>
      <w:bookmarkStart w:id="9" w:name="_Toc319440192"/>
      <w:bookmarkStart w:id="10" w:name="_Toc1684"/>
      <w:bookmarkStart w:id="11" w:name="_Toc217446060"/>
      <w:bookmarkStart w:id="12" w:name="_Toc308188201"/>
      <w:bookmarkStart w:id="13" w:name="_Toc23360"/>
      <w:bookmarkStart w:id="14" w:name="_Toc32159"/>
      <w:bookmarkStart w:id="15" w:name="_Toc319439948"/>
      <w:bookmarkStart w:id="16" w:name="_Toc307501157"/>
      <w:bookmarkStart w:id="17" w:name="_Toc217446099"/>
      <w:bookmarkStart w:id="18" w:name="_Toc29864"/>
      <w:bookmarkStart w:id="19" w:name="_Toc28932"/>
      <w:r>
        <w:rPr>
          <w:rFonts w:hint="eastAsia" w:ascii="方正大黑体_GBK" w:hAnsi="方正大黑体_GBK" w:eastAsia="方正大黑体_GBK" w:cs="方正大黑体_GBK"/>
          <w:i w:val="0"/>
          <w:iCs w:val="0"/>
          <w:caps w:val="0"/>
          <w:color w:val="555555"/>
          <w:spacing w:val="0"/>
          <w:sz w:val="28"/>
          <w:szCs w:val="28"/>
          <w:lang w:val="en-US" w:eastAsia="zh-CN"/>
        </w:rPr>
        <w:t>附件1</w:t>
      </w:r>
    </w:p>
    <w:p w14:paraId="06E9EE7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default"/>
          <w:b/>
          <w:color w:val="auto"/>
          <w:sz w:val="32"/>
          <w:szCs w:val="32"/>
          <w:lang w:val="en-US" w:eastAsia="zh-CN"/>
        </w:rPr>
      </w:pPr>
      <w:r>
        <w:rPr>
          <w:rFonts w:hint="default"/>
          <w:b/>
          <w:color w:val="auto"/>
          <w:sz w:val="32"/>
          <w:szCs w:val="32"/>
          <w:lang w:val="en-US" w:eastAsia="zh-CN"/>
        </w:rPr>
        <w:t>成都杜甫草堂博物馆</w:t>
      </w:r>
      <w:r>
        <w:rPr>
          <w:rFonts w:hint="eastAsia"/>
          <w:b/>
          <w:color w:val="auto"/>
          <w:sz w:val="32"/>
          <w:szCs w:val="32"/>
          <w:lang w:val="en-US" w:eastAsia="zh-CN"/>
        </w:rPr>
        <w:t>2027</w:t>
      </w:r>
      <w:r>
        <w:rPr>
          <w:rFonts w:hint="default"/>
          <w:b/>
          <w:color w:val="auto"/>
          <w:sz w:val="32"/>
          <w:szCs w:val="32"/>
          <w:lang w:val="en-US" w:eastAsia="zh-CN"/>
        </w:rPr>
        <w:t>年人日游草堂</w:t>
      </w:r>
    </w:p>
    <w:p w14:paraId="2F2B7F5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default" w:ascii="方正大黑体_GBK" w:hAnsi="方正大黑体_GBK" w:eastAsia="方正大黑体_GBK" w:cs="方正大黑体_GBK"/>
          <w:i w:val="0"/>
          <w:iCs w:val="0"/>
          <w:caps w:val="0"/>
          <w:color w:val="555555"/>
          <w:spacing w:val="0"/>
          <w:sz w:val="28"/>
          <w:szCs w:val="28"/>
          <w:lang w:val="en-US" w:eastAsia="zh-CN"/>
        </w:rPr>
      </w:pPr>
      <w:r>
        <w:rPr>
          <w:rFonts w:hint="default"/>
          <w:b/>
          <w:color w:val="auto"/>
          <w:sz w:val="32"/>
          <w:szCs w:val="32"/>
          <w:lang w:val="en-US" w:eastAsia="zh-CN"/>
        </w:rPr>
        <w:t>园林景观布置服</w:t>
      </w:r>
      <w:bookmarkStart w:id="20" w:name="_GoBack"/>
      <w:bookmarkEnd w:id="20"/>
      <w:r>
        <w:rPr>
          <w:rFonts w:hint="default"/>
          <w:b/>
          <w:color w:val="auto"/>
          <w:sz w:val="32"/>
          <w:szCs w:val="32"/>
          <w:lang w:val="en-US" w:eastAsia="zh-CN"/>
        </w:rPr>
        <w:t>务采购项目</w:t>
      </w:r>
      <w:r>
        <w:rPr>
          <w:rFonts w:hint="eastAsia"/>
          <w:b/>
          <w:color w:val="auto"/>
          <w:sz w:val="32"/>
          <w:szCs w:val="32"/>
          <w:lang w:val="en-US" w:eastAsia="zh-CN"/>
        </w:rPr>
        <w:t>采购需求</w:t>
      </w:r>
    </w:p>
    <w:p w14:paraId="1B1985BF">
      <w:pPr>
        <w:numPr>
          <w:ilvl w:val="0"/>
          <w:numId w:val="0"/>
        </w:numPr>
        <w:spacing w:line="480" w:lineRule="exact"/>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一、采购项目概况</w:t>
      </w:r>
    </w:p>
    <w:p w14:paraId="29E00523">
      <w:pPr>
        <w:numPr>
          <w:ilvl w:val="0"/>
          <w:numId w:val="0"/>
        </w:numPr>
        <w:spacing w:line="480" w:lineRule="exact"/>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本次景观布置以各类花卉植物为主，利用各种辅助材料，为广大市民游客的假期增添异彩。</w:t>
      </w:r>
      <w:r>
        <w:rPr>
          <w:rFonts w:hint="eastAsia" w:ascii="仿宋" w:hAnsi="仿宋" w:eastAsia="仿宋" w:cs="仿宋"/>
          <w:color w:val="000000" w:themeColor="text1"/>
          <w:sz w:val="24"/>
          <w:lang w:eastAsia="zh-CN"/>
          <w14:textFill>
            <w14:solidFill>
              <w14:schemeClr w14:val="tx1"/>
            </w14:solidFill>
          </w14:textFill>
        </w:rPr>
        <w:br w:type="textWrapping"/>
      </w:r>
      <w:r>
        <w:rPr>
          <w:rFonts w:hint="eastAsia" w:ascii="仿宋" w:hAnsi="仿宋" w:eastAsia="仿宋" w:cs="仿宋"/>
          <w:color w:val="000000" w:themeColor="text1"/>
          <w:sz w:val="24"/>
          <w:lang w:eastAsia="zh-CN"/>
          <w14:textFill>
            <w14:solidFill>
              <w14:schemeClr w14:val="tx1"/>
            </w14:solidFill>
          </w14:textFill>
        </w:rPr>
        <w:t>二、服务内容</w:t>
      </w:r>
    </w:p>
    <w:p w14:paraId="42B63F1E">
      <w:pPr>
        <w:numPr>
          <w:ilvl w:val="0"/>
          <w:numId w:val="0"/>
        </w:numPr>
        <w:spacing w:line="480" w:lineRule="exact"/>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（一）</w:t>
      </w:r>
      <w:r>
        <w:rPr>
          <w:rFonts w:hint="eastAsia" w:ascii="仿宋" w:hAnsi="仿宋" w:eastAsia="仿宋" w:cs="仿宋"/>
          <w:color w:val="000000" w:themeColor="text1"/>
          <w:sz w:val="24"/>
          <w:lang w:eastAsia="zh-CN"/>
          <w14:textFill>
            <w14:solidFill>
              <w14:schemeClr w14:val="tx1"/>
            </w14:solidFill>
          </w14:textFill>
        </w:rPr>
        <w:t>服务详细内容</w:t>
      </w:r>
    </w:p>
    <w:p w14:paraId="06828508">
      <w:pPr>
        <w:numPr>
          <w:ilvl w:val="0"/>
          <w:numId w:val="0"/>
        </w:numPr>
        <w:spacing w:line="480" w:lineRule="exact"/>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景观布置设计及景观布置服务。</w:t>
      </w:r>
    </w:p>
    <w:p w14:paraId="1B0462F8">
      <w:pPr>
        <w:spacing w:line="480" w:lineRule="exact"/>
        <w:rPr>
          <w:rFonts w:hint="eastAsia" w:ascii="仿宋" w:hAnsi="仿宋" w:eastAsia="仿宋" w:cs="仿宋"/>
          <w:color w:val="000000" w:themeColor="text1"/>
          <w:sz w:val="24"/>
          <w:lang w:eastAsia="zh-CN"/>
          <w14:textFill>
            <w14:solidFill>
              <w14:schemeClr w14:val="tx1"/>
            </w14:solidFill>
          </w14:textFill>
        </w:rPr>
      </w:pPr>
      <w:r>
        <w:rPr>
          <w:rFonts w:hint="eastAsia" w:ascii="宋体" w:hAnsi="宋体" w:eastAsia="宋体" w:cs="宋体"/>
          <w:kern w:val="2"/>
          <w:sz w:val="24"/>
          <w:szCs w:val="24"/>
          <w:lang w:val="en-US" w:eastAsia="zh-CN" w:bidi="ar-SA"/>
        </w:rPr>
        <w:drawing>
          <wp:anchor distT="0" distB="0" distL="114300" distR="114300" simplePos="0" relativeHeight="251660288" behindDoc="1" locked="0" layoutInCell="1" allowOverlap="1">
            <wp:simplePos x="0" y="0"/>
            <wp:positionH relativeFrom="column">
              <wp:posOffset>-57150</wp:posOffset>
            </wp:positionH>
            <wp:positionV relativeFrom="paragraph">
              <wp:posOffset>453390</wp:posOffset>
            </wp:positionV>
            <wp:extent cx="5266055" cy="3634740"/>
            <wp:effectExtent l="0" t="0" r="10795" b="3810"/>
            <wp:wrapNone/>
            <wp:docPr id="9" name="图片 1" descr="草堂平面图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草堂平面图 拷贝"/>
                    <pic:cNvPicPr>
                      <a:picLocks noChangeAspect="1"/>
                    </pic:cNvPicPr>
                  </pic:nvPicPr>
                  <pic:blipFill>
                    <a:blip r:embed="rId6"/>
                    <a:stretch>
                      <a:fillRect/>
                    </a:stretch>
                  </pic:blipFill>
                  <pic:spPr>
                    <a:xfrm>
                      <a:off x="0" y="0"/>
                      <a:ext cx="5266055" cy="3634740"/>
                    </a:xfrm>
                    <a:prstGeom prst="rect">
                      <a:avLst/>
                    </a:prstGeom>
                    <a:noFill/>
                    <a:ln>
                      <a:noFill/>
                    </a:ln>
                  </pic:spPr>
                </pic:pic>
              </a:graphicData>
            </a:graphic>
          </wp:anchor>
        </w:drawing>
      </w:r>
      <w:r>
        <w:rPr>
          <w:rFonts w:hint="eastAsia" w:ascii="仿宋" w:hAnsi="仿宋" w:eastAsia="仿宋" w:cs="仿宋"/>
          <w:color w:val="000000" w:themeColor="text1"/>
          <w:sz w:val="24"/>
          <w:lang w:eastAsia="zh-CN"/>
          <w14:textFill>
            <w14:solidFill>
              <w14:schemeClr w14:val="tx1"/>
            </w14:solidFill>
          </w14:textFill>
        </w:rPr>
        <w:t>（二）景观布置点位及要求</w:t>
      </w:r>
      <w:r>
        <w:rPr>
          <w:rFonts w:hint="eastAsia" w:ascii="仿宋" w:hAnsi="仿宋" w:eastAsia="仿宋" w:cs="仿宋"/>
          <w:color w:val="000000" w:themeColor="text1"/>
          <w:sz w:val="24"/>
          <w:lang w:eastAsia="zh-CN"/>
          <w14:textFill>
            <w14:solidFill>
              <w14:schemeClr w14:val="tx1"/>
            </w14:solidFill>
          </w14:textFill>
        </w:rPr>
        <w:br w:type="textWrapping"/>
      </w:r>
    </w:p>
    <w:p w14:paraId="584B967A">
      <w:pP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br w:type="page"/>
      </w:r>
    </w:p>
    <w:p w14:paraId="6B0137F0">
      <w:pPr>
        <w:spacing w:line="480" w:lineRule="exact"/>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1、杜甫草堂博物文物区</w:t>
      </w:r>
    </w:p>
    <w:p w14:paraId="4CE23345">
      <w:pPr>
        <w:spacing w:line="480" w:lineRule="exact"/>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（1）唐代遗址</w:t>
      </w:r>
    </w:p>
    <w:p w14:paraId="44590E7D">
      <w:pPr>
        <w:spacing w:line="480" w:lineRule="exact"/>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布置</w:t>
      </w:r>
      <w:r>
        <w:rPr>
          <w:rFonts w:hint="eastAsia" w:ascii="仿宋" w:hAnsi="仿宋" w:eastAsia="仿宋" w:cs="仿宋"/>
          <w:color w:val="000000" w:themeColor="text1"/>
          <w:sz w:val="24"/>
          <w:lang w:val="en-US" w:eastAsia="zh-CN"/>
          <w14:textFill>
            <w14:solidFill>
              <w14:schemeClr w14:val="tx1"/>
            </w14:solidFill>
          </w14:textFill>
        </w:rPr>
        <w:t>面积</w:t>
      </w:r>
      <w:r>
        <w:rPr>
          <w:rFonts w:hint="eastAsia" w:ascii="仿宋" w:hAnsi="仿宋" w:eastAsia="仿宋" w:cs="仿宋"/>
          <w:color w:val="000000" w:themeColor="text1"/>
          <w:sz w:val="24"/>
          <w:lang w:eastAsia="zh-CN"/>
          <w14:textFill>
            <w14:solidFill>
              <w14:schemeClr w14:val="tx1"/>
            </w14:solidFill>
          </w14:textFill>
        </w:rPr>
        <w:t>约：1000m2。沿途结合唐代遗址的地势特点，零星地点缀数盆梅桩，将自然美和艺术美有机结合，让游客能参与其中。</w:t>
      </w:r>
    </w:p>
    <w:p w14:paraId="2F63E3D7">
      <w:pPr>
        <w:spacing w:line="480" w:lineRule="exact"/>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（2）万佛楼——唐代遗址</w:t>
      </w:r>
    </w:p>
    <w:p w14:paraId="6B0B8908">
      <w:pPr>
        <w:spacing w:line="480" w:lineRule="exact"/>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布置面积约：2000m2。以梅花典故和传统文化为背景布景1-2处，运用各种造景手法，通过布置林间小径、展台等形式展示富有生趣的梅文化诗意景观。色彩是丰富园林植物景观艺术的精粹。布置梅花盆景、采用时令草花、高杆石竹、紫竹等在唐代遗址、万佛楼片区作点缀性装饰。运用他们的色彩渲染空间气氛，利用扑鼻的清香带给人淡雅幽静、清馨和谐的感觉，极大地丰富了意境空间。</w:t>
      </w:r>
    </w:p>
    <w:p w14:paraId="103E43C0">
      <w:pPr>
        <w:spacing w:line="480" w:lineRule="exact"/>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（3）兰园外千诗碑廊</w:t>
      </w:r>
    </w:p>
    <w:p w14:paraId="206EA399">
      <w:pPr>
        <w:spacing w:line="480" w:lineRule="exact"/>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该区域为千诗碑景区，布置面积约：3000m2。拟以海棠为主题。在该绿地中栽植贴梗海棠数株，搭配梅花、大小不等的玉兰，运用上层乔木和周围藤本以及下层麦冬等草本植物搭配创造景观，结合碑廊，发挥植物的形体、线条、色彩等自然美，同时预计种植时令花卉杜鹃、樱花、石竹等。配置成一幅自然美丽动人的画面。</w:t>
      </w:r>
    </w:p>
    <w:p w14:paraId="560CA3E6">
      <w:pPr>
        <w:spacing w:line="480" w:lineRule="exact"/>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（4）梅园</w:t>
      </w:r>
    </w:p>
    <w:p w14:paraId="33194AF0">
      <w:pPr>
        <w:spacing w:line="480" w:lineRule="exact"/>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本区域以梅花为主题，布置面积约：2000m2。利用梅园的园门和扇叶亭，在该区域栽植姿态各异的梅花，搭配玉兰、贴梗海棠等植物，同时预计种植时令花卉，摆放大花惠兰、蝉兰等，形成窗景和框景。</w:t>
      </w:r>
    </w:p>
    <w:p w14:paraId="5EE1A7B2">
      <w:pPr>
        <w:spacing w:line="480" w:lineRule="exact"/>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（5）各个大门口、全馆节点、路道适宜点位</w:t>
      </w:r>
    </w:p>
    <w:p w14:paraId="41A41940">
      <w:pPr>
        <w:spacing w:line="480" w:lineRule="exact"/>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布置面积约：10000m2。在情系草堂至南门、红墙至盆景园、北门、东门等区域节点适当点缀梅花、贴梗海棠桩头，四周预计点缀时令花卉。</w:t>
      </w:r>
    </w:p>
    <w:p w14:paraId="445F46E7">
      <w:pPr>
        <w:spacing w:line="480" w:lineRule="exact"/>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2、成都杜甫草堂博物馆浣花园林区</w:t>
      </w:r>
    </w:p>
    <w:p w14:paraId="4CFC98CB">
      <w:pPr>
        <w:spacing w:line="480" w:lineRule="exact"/>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（1）南北大门</w:t>
      </w:r>
    </w:p>
    <w:p w14:paraId="28F13D6D">
      <w:pPr>
        <w:spacing w:line="480" w:lineRule="exact"/>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南大门区域：南门广场开阔，以大型地景设置为主景、周边花境组合设置。在停机坪中心设置主景一个，中部以梅花、贴梗海棠、玉兰为主，高低错落，凸显层次，四周以报春等鲜花团簇组景，并在两侧绿地栽植成片鲜花，营造节庆氛围。北门适当简化布置花境。</w:t>
      </w:r>
    </w:p>
    <w:p w14:paraId="7BD8D2EB">
      <w:pPr>
        <w:spacing w:line="480" w:lineRule="exact"/>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（2）重要道路节点的</w:t>
      </w:r>
    </w:p>
    <w:p w14:paraId="1FE7741C">
      <w:pPr>
        <w:spacing w:line="480" w:lineRule="exact"/>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结合现场环境和景观意境，合理选取布置花卉景观5-8处，文艺之家等其余路段以报春、杜鹃、蝉兰等花卉植物点缀，展现园区的春节氛围。在新诗小径入口设置景观数处，栽植杜鹃等鲜花，点缀郁金香等花卉，烘托节日氛围。</w:t>
      </w:r>
    </w:p>
    <w:p w14:paraId="0091D01B">
      <w:pPr>
        <w:spacing w:line="480" w:lineRule="exact"/>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（三）主要花卉植物要求</w:t>
      </w:r>
    </w:p>
    <w:p w14:paraId="0A5E7D68">
      <w:pPr>
        <w:spacing w:line="480" w:lineRule="exact"/>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评选申请人用于景观布置的花卉植物包含16杯规格时令花卉（杜鹃、樱花、石竹）、32杯规格花卉（郁金香、仙客来）以及大花蕙兰、香水百合、蝉兰、蜡梅、紫竹、悬崖桩头式造型杜鹃、麦冬、杜鹃（造型盆景桩头）等相关花卉植物以及辅助材料。景观布置点位及要求中另有要求的从其约定。</w:t>
      </w:r>
    </w:p>
    <w:p w14:paraId="714614CA">
      <w:pPr>
        <w:spacing w:line="480" w:lineRule="exact"/>
        <w:rPr>
          <w:rFonts w:hint="eastAsia" w:ascii="仿宋" w:hAnsi="仿宋" w:eastAsia="仿宋" w:cs="Times New Roman"/>
          <w:b/>
          <w:bCs/>
          <w:sz w:val="24"/>
          <w:szCs w:val="24"/>
          <w:lang w:val="en-US" w:eastAsia="zh-CN"/>
        </w:rPr>
      </w:pPr>
      <w:r>
        <w:rPr>
          <w:rFonts w:hint="eastAsia" w:ascii="仿宋" w:hAnsi="仿宋" w:eastAsia="仿宋" w:cs="Times New Roman"/>
          <w:b/>
          <w:bCs/>
          <w:sz w:val="24"/>
          <w:szCs w:val="24"/>
          <w:lang w:val="en-US" w:eastAsia="zh-CN"/>
        </w:rPr>
        <w:t>三、服务要求</w:t>
      </w:r>
    </w:p>
    <w:p w14:paraId="0EF0AE2F">
      <w:pPr>
        <w:spacing w:line="480" w:lineRule="exact"/>
        <w:ind w:firstLine="480" w:firstLineChars="200"/>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1、申请人承诺无条件满足评选人对景观布置设计方案的修改或深化设计要求，相关费用包括中评选报价中，评选人不再另行支付任何费用。</w:t>
      </w:r>
    </w:p>
    <w:p w14:paraId="5FCFFEFF">
      <w:pPr>
        <w:spacing w:line="480" w:lineRule="exact"/>
        <w:ind w:firstLine="480" w:firstLineChars="200"/>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2、景观布置设计方案（包括布置意向图或效果图）经评选人审核通过后，方可开展相应布置服务，否则由此造成的损失由申请人自行承担。</w:t>
      </w:r>
    </w:p>
    <w:p w14:paraId="1615D59A">
      <w:pPr>
        <w:spacing w:line="480" w:lineRule="exact"/>
        <w:ind w:firstLine="480" w:firstLineChars="200"/>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3、申请人承诺用于景观布置的花卉、植物经评选人确认品质后方可起运至评选人指定地点进行布置，如有花卉、植物不符合评选人确认品质要求的，申请人无条件退换。</w:t>
      </w:r>
    </w:p>
    <w:p w14:paraId="579DEF41">
      <w:pPr>
        <w:spacing w:line="480" w:lineRule="exact"/>
        <w:ind w:firstLine="480" w:firstLineChars="200"/>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4、申请人承诺用于景观布置的花卉、植物在栽植时将新土覆盖原土球2—3cm，种植后无裸露的根部，覆土平整，不得将原土球弄散。</w:t>
      </w:r>
    </w:p>
    <w:p w14:paraId="6B31CFDA">
      <w:pPr>
        <w:spacing w:line="480" w:lineRule="exact"/>
        <w:ind w:firstLine="480" w:firstLineChars="200"/>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5、申请人承诺按评选人要求进行景观布置，具体时间及布置地点以评选人通知及现场要求为准。</w:t>
      </w:r>
    </w:p>
    <w:p w14:paraId="1DB96B07">
      <w:pPr>
        <w:spacing w:line="480" w:lineRule="exact"/>
        <w:ind w:firstLine="480" w:firstLineChars="200"/>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6、申请人在景观布置时应做好现场安全工作，发生的安全事故或人身财产损害均由申请人自行承担全部责任。</w:t>
      </w:r>
    </w:p>
    <w:p w14:paraId="224671D1">
      <w:pPr>
        <w:spacing w:line="480" w:lineRule="exact"/>
        <w:ind w:firstLine="480" w:firstLineChars="200"/>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7、申请人承诺按评选人要求做好景观布置前期开挖及后期回填，绿化还原等工作。</w:t>
      </w:r>
    </w:p>
    <w:p w14:paraId="35278AFB">
      <w:pPr>
        <w:spacing w:line="480" w:lineRule="exact"/>
        <w:ind w:firstLine="480" w:firstLineChars="200"/>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8、按评选人要求对景观进行处理，所有花卉植物等均归评选人所有。</w:t>
      </w:r>
    </w:p>
    <w:p w14:paraId="06AA05C0">
      <w:pPr>
        <w:spacing w:line="480" w:lineRule="exact"/>
        <w:ind w:firstLine="480" w:firstLineChars="200"/>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9、申请人在项目服务期内成立专为项目服务的工作团队。</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FC27F9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rPr>
          <w:rFonts w:hint="eastAsia" w:ascii="方正大黑体_GBK" w:hAnsi="方正大黑体_GBK" w:eastAsia="方正大黑体_GBK" w:cs="方正大黑体_GBK"/>
          <w:i w:val="0"/>
          <w:iCs w:val="0"/>
          <w:caps w:val="0"/>
          <w:color w:val="555555"/>
          <w:spacing w:val="0"/>
          <w:sz w:val="28"/>
          <w:szCs w:val="28"/>
          <w:lang w:val="en-US" w:eastAsia="zh-CN"/>
        </w:rPr>
      </w:pPr>
    </w:p>
    <w:p w14:paraId="539F5000">
      <w:pPr>
        <w:rPr>
          <w:rFonts w:hint="default"/>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933157E2-1652-4DE3-97FB-090945222265}"/>
  </w:font>
  <w:font w:name="方正仿宋_GB2312">
    <w:panose1 w:val="02000000000000000000"/>
    <w:charset w:val="86"/>
    <w:family w:val="auto"/>
    <w:pitch w:val="default"/>
    <w:sig w:usb0="A00002BF" w:usb1="184F6CFA" w:usb2="00000012" w:usb3="00000000" w:csb0="00040001" w:csb1="00000000"/>
  </w:font>
  <w:font w:name="方正大黑体_GBK">
    <w:panose1 w:val="02010600010101010101"/>
    <w:charset w:val="86"/>
    <w:family w:val="auto"/>
    <w:pitch w:val="default"/>
    <w:sig w:usb0="00000001" w:usb1="080E0000" w:usb2="00000000" w:usb3="00000000" w:csb0="40040001" w:csb1="C0D60000"/>
    <w:embedRegular r:id="rId2" w:fontKey="{53EE1498-B7DC-46E5-9992-576D2711D0B8}"/>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MicrosoftYaHei">
    <w:altName w:val="方正公文小标宋"/>
    <w:panose1 w:val="00000000000000000000"/>
    <w:charset w:val="00"/>
    <w:family w:val="auto"/>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方正黑体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3E2C0">
    <w:pPr>
      <w:pStyle w:val="4"/>
      <w:tabs>
        <w:tab w:val="center" w:pos="4153"/>
        <w:tab w:val="right" w:pos="8306"/>
        <w:tab w:val="clear" w:pos="0"/>
      </w:tabs>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9513E90">
                          <w:pPr>
                            <w:pStyle w:val="4"/>
                            <w:tabs>
                              <w:tab w:val="center" w:pos="4153"/>
                              <w:tab w:val="right" w:pos="8306"/>
                              <w:tab w:val="clear" w:pos="0"/>
                            </w:tabs>
                            <w:rPr>
                              <w:rFonts w:hint="eastAsia"/>
                            </w:rPr>
                          </w:pPr>
                          <w:r>
                            <w:rPr>
                              <w:rFonts w:hint="eastAsia"/>
                            </w:rPr>
                            <w:fldChar w:fldCharType="begin"/>
                          </w:r>
                          <w:r>
                            <w:rPr>
                              <w:rFonts w:hint="eastAsia"/>
                            </w:rPr>
                            <w:instrText xml:space="preserve"> PAGE  \* MERGEFORMAT </w:instrText>
                          </w:r>
                          <w:r>
                            <w:rPr>
                              <w:rFonts w:hint="eastAsia"/>
                            </w:rPr>
                            <w:fldChar w:fldCharType="separate"/>
                          </w:r>
                          <w:r>
                            <w:t>72</w:t>
                          </w:r>
                          <w:r>
                            <w:rPr>
                              <w:rFonts w:hint="eastAsia"/>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aKjbh0QEAAKIDAAAOAAAAAAAAAAEAIAAAAB8BAABk&#10;cnMvZTJvRG9jLnhtbFBLBQYAAAAABgAGAFkBAABiBQAAAAA=&#10;">
              <v:fill on="f" focussize="0,0"/>
              <v:stroke on="f" weight="0.5pt"/>
              <v:imagedata o:title=""/>
              <o:lock v:ext="edit" aspectratio="f"/>
              <v:textbox inset="0mm,0mm,0mm,0mm" style="mso-fit-shape-to-text:t;">
                <w:txbxContent>
                  <w:p w14:paraId="79513E90">
                    <w:pPr>
                      <w:pStyle w:val="4"/>
                      <w:tabs>
                        <w:tab w:val="center" w:pos="4153"/>
                        <w:tab w:val="right" w:pos="8306"/>
                        <w:tab w:val="clear" w:pos="0"/>
                      </w:tabs>
                      <w:rPr>
                        <w:rFonts w:hint="eastAsia"/>
                      </w:rPr>
                    </w:pPr>
                    <w:r>
                      <w:rPr>
                        <w:rFonts w:hint="eastAsia"/>
                      </w:rPr>
                      <w:fldChar w:fldCharType="begin"/>
                    </w:r>
                    <w:r>
                      <w:rPr>
                        <w:rFonts w:hint="eastAsia"/>
                      </w:rPr>
                      <w:instrText xml:space="preserve"> PAGE  \* MERGEFORMAT </w:instrText>
                    </w:r>
                    <w:r>
                      <w:rPr>
                        <w:rFonts w:hint="eastAsia"/>
                      </w:rPr>
                      <w:fldChar w:fldCharType="separate"/>
                    </w:r>
                    <w:r>
                      <w:t>72</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35151">
    <w:pPr>
      <w:pStyle w:val="5"/>
      <w:pBdr>
        <w:bottom w:val="none" w:color="auto" w:sz="0" w:space="1"/>
      </w:pBdr>
      <w:tabs>
        <w:tab w:val="center" w:pos="4153"/>
        <w:tab w:val="right" w:pos="8306"/>
        <w:tab w:val="clear" w:pos="0"/>
      </w:tabs>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pStyle w:val="11"/>
      <w:suff w:val="nothing"/>
      <w:lvlText w:val="%2、"/>
      <w:lvlJc w:val="left"/>
      <w:pPr>
        <w:ind w:left="-2"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suff w:val="nothing"/>
      <w:lvlText w:val="%4."/>
      <w:lvlJc w:val="left"/>
      <w:pPr>
        <w:tabs>
          <w:tab w:val="left" w:pos="0"/>
        </w:tabs>
        <w:ind w:left="0"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0000000C"/>
    <w:multiLevelType w:val="multilevel"/>
    <w:tmpl w:val="0000000C"/>
    <w:lvl w:ilvl="0" w:tentative="0">
      <w:start w:val="1"/>
      <w:numFmt w:val="decimal"/>
      <w:lvlText w:val="%1)"/>
      <w:lvlJc w:val="left"/>
      <w:pPr>
        <w:tabs>
          <w:tab w:val="left" w:pos="1184"/>
        </w:tabs>
        <w:ind w:left="957" w:firstLine="170"/>
      </w:pPr>
      <w:rPr>
        <w:rFonts w:hint="eastAsia"/>
      </w:rPr>
    </w:lvl>
    <w:lvl w:ilvl="1" w:tentative="0">
      <w:start w:val="1"/>
      <w:numFmt w:val="lowerLetter"/>
      <w:pStyle w:val="2"/>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7C4963"/>
    <w:rsid w:val="03F4702C"/>
    <w:rsid w:val="0CAE65CC"/>
    <w:rsid w:val="1CDF436F"/>
    <w:rsid w:val="1D48246B"/>
    <w:rsid w:val="1D7C4963"/>
    <w:rsid w:val="1ED85A24"/>
    <w:rsid w:val="21EE75E8"/>
    <w:rsid w:val="228B5336"/>
    <w:rsid w:val="32827D75"/>
    <w:rsid w:val="482F1EF9"/>
    <w:rsid w:val="4A136C16"/>
    <w:rsid w:val="4C0515C4"/>
    <w:rsid w:val="526947C2"/>
    <w:rsid w:val="69F1633E"/>
    <w:rsid w:val="6C022EBF"/>
    <w:rsid w:val="78BC21C6"/>
    <w:rsid w:val="7B787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numPr>
        <w:ilvl w:val="1"/>
        <w:numId w:val="1"/>
      </w:numPr>
      <w:spacing w:line="360" w:lineRule="auto"/>
      <w:ind w:right="-55" w:rightChars="-26"/>
      <w:jc w:val="left"/>
      <w:outlineLvl w:val="1"/>
    </w:pPr>
    <w:rPr>
      <w:rFonts w:ascii="宋体" w:hAnsi="宋体" w:eastAsia="仿宋_GB2312"/>
      <w:b/>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tabs>
        <w:tab w:val="left" w:pos="0"/>
      </w:tabs>
      <w:spacing w:after="120"/>
    </w:pPr>
    <w:rPr>
      <w:rFonts w:ascii="Times New Roman"/>
    </w:rPr>
  </w:style>
  <w:style w:type="paragraph" w:styleId="4">
    <w:name w:val="footer"/>
    <w:basedOn w:val="1"/>
    <w:qFormat/>
    <w:uiPriority w:val="0"/>
    <w:pPr>
      <w:tabs>
        <w:tab w:val="left" w:pos="0"/>
      </w:tabs>
      <w:spacing w:line="240" w:lineRule="auto"/>
    </w:pPr>
    <w:rPr>
      <w:sz w:val="18"/>
      <w:szCs w:val="18"/>
    </w:rPr>
  </w:style>
  <w:style w:type="paragraph" w:styleId="5">
    <w:name w:val="header"/>
    <w:basedOn w:val="1"/>
    <w:qFormat/>
    <w:uiPriority w:val="0"/>
    <w:pPr>
      <w:pBdr>
        <w:bottom w:val="single" w:color="auto" w:sz="6" w:space="1"/>
      </w:pBdr>
      <w:tabs>
        <w:tab w:val="left" w:pos="0"/>
      </w:tabs>
      <w:wordWrap w:val="0"/>
      <w:topLinePunct/>
      <w:spacing w:line="240" w:lineRule="auto"/>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qFormat/>
    <w:uiPriority w:val="0"/>
    <w:rPr>
      <w:b/>
    </w:rPr>
  </w:style>
  <w:style w:type="character" w:styleId="10">
    <w:name w:val="Hyperlink"/>
    <w:basedOn w:val="8"/>
    <w:uiPriority w:val="0"/>
    <w:rPr>
      <w:color w:val="0000FF"/>
      <w:u w:val="single"/>
    </w:rPr>
  </w:style>
  <w:style w:type="paragraph" w:customStyle="1" w:styleId="11">
    <w:name w:val="15、“一、”二级标题"/>
    <w:basedOn w:val="1"/>
    <w:qFormat/>
    <w:uiPriority w:val="0"/>
    <w:pPr>
      <w:numPr>
        <w:ilvl w:val="1"/>
        <w:numId w:val="2"/>
      </w:numPr>
      <w:tabs>
        <w:tab w:val="left" w:pos="0"/>
      </w:tabs>
      <w:wordWrap w:val="0"/>
      <w:topLinePunct/>
      <w:ind w:firstLine="803" w:firstLineChars="200"/>
      <w:outlineLvl w:val="1"/>
    </w:pPr>
    <w:rPr>
      <w:b/>
    </w:rPr>
  </w:style>
  <w:style w:type="paragraph" w:customStyle="1" w:styleId="12">
    <w:name w:val="03、“注：”正文(加粗，首行缩进2字符)"/>
    <w:basedOn w:val="13"/>
    <w:qFormat/>
    <w:uiPriority w:val="0"/>
    <w:pPr>
      <w:tabs>
        <w:tab w:val="left" w:pos="0"/>
      </w:tabs>
      <w:ind w:firstLine="480" w:firstLineChars="200"/>
    </w:pPr>
    <w:rPr>
      <w:rFonts w:ascii="Times New Roman" w:hAnsi="Times New Roman"/>
      <w:b/>
      <w:snapToGrid/>
    </w:rPr>
  </w:style>
  <w:style w:type="paragraph" w:customStyle="1" w:styleId="13">
    <w:name w:val="01、普通正文"/>
    <w:basedOn w:val="1"/>
    <w:qFormat/>
    <w:uiPriority w:val="0"/>
    <w:pPr>
      <w:tabs>
        <w:tab w:val="left" w:pos="0"/>
      </w:tabs>
      <w:wordWrap w:val="0"/>
      <w:topLinePunct/>
    </w:pPr>
    <w:rPr>
      <w:snapToGrid w:val="0"/>
      <w:kern w:val="0"/>
      <w:sz w:val="20"/>
      <w:szCs w:val="20"/>
    </w:rPr>
  </w:style>
  <w:style w:type="paragraph" w:customStyle="1" w:styleId="14">
    <w:name w:val="正文11"/>
    <w:qFormat/>
    <w:uiPriority w:val="0"/>
    <w:pPr>
      <w:widowControl w:val="0"/>
      <w:spacing w:line="312" w:lineRule="atLeast"/>
      <w:jc w:val="both"/>
    </w:pPr>
    <w:rPr>
      <w:rFonts w:ascii="宋体" w:hAnsi="Calibri" w:eastAsia="宋体" w:cs="Times New Roman"/>
      <w:sz w:val="3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1954</Words>
  <Characters>2027</Characters>
  <Lines>0</Lines>
  <Paragraphs>0</Paragraphs>
  <TotalTime>0</TotalTime>
  <ScaleCrop>false</ScaleCrop>
  <LinksUpToDate>false</LinksUpToDate>
  <CharactersWithSpaces>2056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2026-08-12T05:55:00Z</dcterms:created>
  <dc:creator>徐梓宸</dc:creator>
  <cp:lastModifiedBy>Emily</cp:lastModifiedBy>
  <dcterms:modified xsi:type="dcterms:W3CDTF">2026-08-17T06:22:23Z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BCFA40BDEF0141A49F90A4206D81180A_13</vt:lpwstr>
  </property>
  <property fmtid="{D5CDD505-2E9C-101B-9397-08002B2CF9AE}" pid="4" name="KSOTemplateDocerSaveRecord">
    <vt:lpwstr>eyJoZGlkIjoiOWEwNzI3ZTgxMDg4ZDZmNDg3OWZiNzI4NGM1YzA2NmQiLCJ1c2VySWQiOiI0NTAyMjQ2MTQifQ==</vt:lpwstr>
  </property>
</Properties>
</file>