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b/>
          <w:bCs/>
          <w:color w:val="auto"/>
          <w:sz w:val="36"/>
          <w:szCs w:val="36"/>
          <w:highlight w:val="none"/>
        </w:rPr>
      </w:pPr>
    </w:p>
    <w:p>
      <w:pPr>
        <w:jc w:val="center"/>
        <w:rPr>
          <w:rFonts w:hint="eastAsia"/>
          <w:b/>
          <w:bCs/>
          <w:color w:val="auto"/>
          <w:sz w:val="36"/>
          <w:szCs w:val="36"/>
          <w:highlight w:val="none"/>
        </w:rPr>
      </w:pPr>
    </w:p>
    <w:p>
      <w:pPr>
        <w:jc w:val="center"/>
        <w:rPr>
          <w:rFonts w:hint="eastAsia"/>
          <w:b/>
          <w:bCs/>
          <w:color w:val="auto"/>
          <w:sz w:val="36"/>
          <w:szCs w:val="36"/>
          <w:highlight w:val="none"/>
        </w:rPr>
      </w:pPr>
    </w:p>
    <w:p>
      <w:pPr>
        <w:jc w:val="center"/>
        <w:rPr>
          <w:rFonts w:hint="default" w:eastAsia="宋体"/>
          <w:b/>
          <w:bCs/>
          <w:color w:val="auto"/>
          <w:sz w:val="52"/>
          <w:szCs w:val="52"/>
          <w:highlight w:val="none"/>
          <w:lang w:val="en-US" w:eastAsia="zh-CN"/>
        </w:rPr>
      </w:pPr>
      <w:r>
        <w:rPr>
          <w:rFonts w:hint="eastAsia"/>
          <w:b/>
          <w:bCs/>
          <w:color w:val="auto"/>
          <w:sz w:val="52"/>
          <w:szCs w:val="52"/>
          <w:highlight w:val="none"/>
        </w:rPr>
        <w:t>成都杜甫草堂博物馆南门地下停车场消防系统设施维修项目</w:t>
      </w:r>
    </w:p>
    <w:p>
      <w:pPr>
        <w:jc w:val="center"/>
        <w:rPr>
          <w:rFonts w:hint="eastAsia"/>
          <w:b/>
          <w:bCs/>
          <w:color w:val="auto"/>
          <w:sz w:val="36"/>
          <w:szCs w:val="36"/>
          <w:highlight w:val="none"/>
        </w:rPr>
      </w:pPr>
    </w:p>
    <w:p>
      <w:pPr>
        <w:jc w:val="center"/>
        <w:rPr>
          <w:rFonts w:hint="eastAsia"/>
          <w:b/>
          <w:bCs/>
          <w:color w:val="auto"/>
          <w:sz w:val="36"/>
          <w:szCs w:val="36"/>
          <w:highlight w:val="none"/>
        </w:rPr>
      </w:pPr>
    </w:p>
    <w:p>
      <w:pPr>
        <w:jc w:val="center"/>
        <w:rPr>
          <w:rFonts w:hint="eastAsia" w:eastAsia="宋体"/>
          <w:b/>
          <w:bCs/>
          <w:color w:val="auto"/>
          <w:sz w:val="36"/>
          <w:szCs w:val="36"/>
          <w:highlight w:val="none"/>
          <w:lang w:val="en-US" w:eastAsia="zh-CN"/>
        </w:rPr>
      </w:pPr>
    </w:p>
    <w:p>
      <w:pPr>
        <w:jc w:val="center"/>
        <w:rPr>
          <w:rFonts w:hint="eastAsia"/>
          <w:b/>
          <w:bCs/>
          <w:color w:val="auto"/>
          <w:sz w:val="36"/>
          <w:szCs w:val="36"/>
          <w:highlight w:val="none"/>
        </w:rPr>
      </w:pPr>
    </w:p>
    <w:p>
      <w:pPr>
        <w:jc w:val="center"/>
        <w:rPr>
          <w:rFonts w:hint="eastAsia"/>
          <w:b/>
          <w:bCs/>
          <w:color w:val="auto"/>
          <w:sz w:val="36"/>
          <w:szCs w:val="36"/>
          <w:highlight w:val="none"/>
        </w:rPr>
      </w:pPr>
    </w:p>
    <w:p>
      <w:pPr>
        <w:jc w:val="center"/>
        <w:rPr>
          <w:rFonts w:hint="default" w:eastAsia="宋体"/>
          <w:b/>
          <w:bCs/>
          <w:color w:val="auto"/>
          <w:sz w:val="96"/>
          <w:szCs w:val="96"/>
          <w:highlight w:val="none"/>
          <w:lang w:val="en-US" w:eastAsia="zh-CN"/>
        </w:rPr>
      </w:pPr>
      <w:r>
        <w:rPr>
          <w:rFonts w:hint="eastAsia"/>
          <w:b/>
          <w:bCs/>
          <w:color w:val="auto"/>
          <w:sz w:val="60"/>
          <w:szCs w:val="60"/>
          <w:highlight w:val="none"/>
          <w:lang w:val="en-US" w:eastAsia="zh-CN"/>
        </w:rPr>
        <w:t>维修方案</w:t>
      </w:r>
    </w:p>
    <w:p>
      <w:pPr>
        <w:jc w:val="center"/>
        <w:rPr>
          <w:rFonts w:hint="eastAsia"/>
          <w:b/>
          <w:bCs/>
          <w:color w:val="auto"/>
          <w:sz w:val="36"/>
          <w:szCs w:val="36"/>
          <w:highlight w:val="none"/>
        </w:rPr>
      </w:pPr>
    </w:p>
    <w:p>
      <w:pPr>
        <w:jc w:val="center"/>
        <w:rPr>
          <w:rFonts w:hint="eastAsia"/>
          <w:b/>
          <w:bCs/>
          <w:color w:val="auto"/>
          <w:sz w:val="36"/>
          <w:szCs w:val="36"/>
          <w:highlight w:val="none"/>
        </w:rPr>
      </w:pPr>
    </w:p>
    <w:p>
      <w:pPr>
        <w:jc w:val="center"/>
        <w:rPr>
          <w:rFonts w:hint="eastAsia"/>
          <w:b/>
          <w:bCs/>
          <w:color w:val="auto"/>
          <w:sz w:val="36"/>
          <w:szCs w:val="36"/>
          <w:highlight w:val="none"/>
        </w:rPr>
      </w:pPr>
    </w:p>
    <w:p>
      <w:pPr>
        <w:jc w:val="center"/>
        <w:rPr>
          <w:rFonts w:hint="eastAsia"/>
          <w:b/>
          <w:bCs/>
          <w:color w:val="auto"/>
          <w:sz w:val="36"/>
          <w:szCs w:val="36"/>
          <w:highlight w:val="none"/>
        </w:rPr>
      </w:pPr>
    </w:p>
    <w:p>
      <w:pPr>
        <w:jc w:val="center"/>
        <w:rPr>
          <w:rFonts w:hint="eastAsia" w:eastAsia="宋体"/>
          <w:b/>
          <w:bCs/>
          <w:color w:val="auto"/>
          <w:sz w:val="36"/>
          <w:szCs w:val="36"/>
          <w:highlight w:val="none"/>
          <w:lang w:eastAsia="zh-CN"/>
        </w:rPr>
      </w:pPr>
    </w:p>
    <w:p>
      <w:pPr>
        <w:jc w:val="center"/>
        <w:rPr>
          <w:rFonts w:hint="eastAsia"/>
          <w:b/>
          <w:bCs/>
          <w:color w:val="auto"/>
          <w:sz w:val="36"/>
          <w:szCs w:val="36"/>
          <w:highlight w:val="none"/>
        </w:rPr>
      </w:pPr>
    </w:p>
    <w:p>
      <w:pPr>
        <w:jc w:val="center"/>
        <w:rPr>
          <w:rFonts w:hint="eastAsia"/>
          <w:b/>
          <w:bCs/>
          <w:color w:val="auto"/>
          <w:sz w:val="36"/>
          <w:szCs w:val="36"/>
          <w:highlight w:val="none"/>
        </w:rPr>
      </w:pPr>
    </w:p>
    <w:p>
      <w:pPr>
        <w:rPr>
          <w:color w:val="auto"/>
          <w:highlight w:val="none"/>
        </w:rPr>
        <w:sectPr>
          <w:pgSz w:w="11906" w:h="16838"/>
          <w:pgMar w:top="1080" w:right="1440" w:bottom="1080" w:left="1440" w:header="851" w:footer="992" w:gutter="0"/>
          <w:cols w:space="425" w:num="1"/>
          <w:docGrid w:type="lines" w:linePitch="312" w:charSpace="0"/>
        </w:sectPr>
      </w:pPr>
    </w:p>
    <w:sdt>
      <w:sdtPr>
        <w:rPr>
          <w:rFonts w:ascii="宋体" w:hAnsi="宋体" w:eastAsia="宋体" w:cs="宋体"/>
          <w:b/>
          <w:bCs/>
          <w:color w:val="auto"/>
          <w:kern w:val="2"/>
          <w:sz w:val="28"/>
          <w:szCs w:val="36"/>
          <w:highlight w:val="none"/>
          <w:lang w:val="en-US" w:eastAsia="zh-CN" w:bidi="ar-SA"/>
        </w:rPr>
        <w:id w:val="147461966"/>
        <w15:color w:val="DBDBDB"/>
        <w:docPartObj>
          <w:docPartGallery w:val="Table of Contents"/>
          <w:docPartUnique/>
        </w:docPartObj>
      </w:sdtPr>
      <w:sdtEndPr>
        <w:rPr>
          <w:rFonts w:ascii="宋体" w:hAnsi="宋体" w:eastAsia="宋体" w:cs="宋体"/>
          <w:b/>
          <w:bCs/>
          <w:color w:val="auto"/>
          <w:kern w:val="2"/>
          <w:sz w:val="24"/>
          <w:szCs w:val="24"/>
          <w:highlight w:val="none"/>
          <w:lang w:val="en-US" w:eastAsia="zh-CN" w:bidi="ar-SA"/>
        </w:rPr>
      </w:sdtEndPr>
      <w:sdtContent>
        <w:p>
          <w:pPr>
            <w:spacing w:before="0" w:beforeLines="0" w:after="0" w:afterLines="0" w:line="240" w:lineRule="auto"/>
            <w:ind w:left="0" w:leftChars="0" w:right="0" w:rightChars="0" w:firstLine="0" w:firstLineChars="0"/>
            <w:jc w:val="center"/>
          </w:pPr>
          <w:r>
            <w:rPr>
              <w:rFonts w:ascii="宋体" w:hAnsi="宋体" w:eastAsia="宋体"/>
              <w:sz w:val="21"/>
            </w:rPr>
            <w:t>目录</w:t>
          </w:r>
        </w:p>
        <w:p>
          <w:pPr>
            <w:pStyle w:val="15"/>
            <w:tabs>
              <w:tab w:val="right" w:leader="dot" w:pos="9026"/>
            </w:tabs>
          </w:pPr>
          <w:r>
            <w:rPr>
              <w:color w:val="auto"/>
              <w:highlight w:val="none"/>
            </w:rPr>
            <w:fldChar w:fldCharType="begin"/>
          </w:r>
          <w:r>
            <w:rPr>
              <w:color w:val="auto"/>
              <w:highlight w:val="none"/>
            </w:rPr>
            <w:instrText xml:space="preserve">TOC \o "1-3" \h \u </w:instrText>
          </w:r>
          <w:r>
            <w:rPr>
              <w:color w:val="auto"/>
              <w:highlight w:val="none"/>
            </w:rPr>
            <w:fldChar w:fldCharType="separate"/>
          </w:r>
          <w:r>
            <w:rPr>
              <w:color w:val="auto"/>
              <w:highlight w:val="none"/>
            </w:rPr>
            <w:fldChar w:fldCharType="begin"/>
          </w:r>
          <w:r>
            <w:rPr>
              <w:highlight w:val="none"/>
            </w:rPr>
            <w:instrText xml:space="preserve"> HYPERLINK \l _Toc18642 </w:instrText>
          </w:r>
          <w:r>
            <w:rPr>
              <w:highlight w:val="none"/>
            </w:rPr>
            <w:fldChar w:fldCharType="separate"/>
          </w:r>
          <w:r>
            <w:rPr>
              <w:rFonts w:hint="eastAsia"/>
            </w:rPr>
            <w:t xml:space="preserve">一. </w:t>
          </w:r>
          <w:r>
            <w:rPr>
              <w:rFonts w:hint="eastAsia"/>
              <w:highlight w:val="none"/>
              <w:lang w:val="en-US" w:eastAsia="zh-CN"/>
            </w:rPr>
            <w:t>项目</w:t>
          </w:r>
          <w:r>
            <w:rPr>
              <w:rFonts w:hint="eastAsia"/>
              <w:highlight w:val="none"/>
            </w:rPr>
            <w:t>概况</w:t>
          </w:r>
          <w:r>
            <w:tab/>
          </w:r>
          <w:r>
            <w:fldChar w:fldCharType="begin"/>
          </w:r>
          <w:r>
            <w:instrText xml:space="preserve"> PAGEREF _Toc18642 \h </w:instrText>
          </w:r>
          <w:r>
            <w:fldChar w:fldCharType="separate"/>
          </w:r>
          <w:r>
            <w:t>4</w:t>
          </w:r>
          <w:r>
            <w:fldChar w:fldCharType="end"/>
          </w:r>
          <w:r>
            <w:rPr>
              <w:color w:val="auto"/>
              <w:highlight w:val="none"/>
            </w:rPr>
            <w:fldChar w:fldCharType="end"/>
          </w:r>
        </w:p>
        <w:p>
          <w:pPr>
            <w:pStyle w:val="15"/>
            <w:tabs>
              <w:tab w:val="right" w:leader="dot" w:pos="9026"/>
            </w:tabs>
          </w:pPr>
          <w:r>
            <w:rPr>
              <w:color w:val="auto"/>
              <w:highlight w:val="none"/>
            </w:rPr>
            <w:fldChar w:fldCharType="begin"/>
          </w:r>
          <w:r>
            <w:rPr>
              <w:highlight w:val="none"/>
            </w:rPr>
            <w:instrText xml:space="preserve"> HYPERLINK \l _Toc28031 </w:instrText>
          </w:r>
          <w:r>
            <w:rPr>
              <w:highlight w:val="none"/>
            </w:rPr>
            <w:fldChar w:fldCharType="separate"/>
          </w:r>
          <w:r>
            <w:rPr>
              <w:rFonts w:hint="eastAsia"/>
              <w:lang w:val="en-US" w:eastAsia="zh-CN"/>
            </w:rPr>
            <w:t xml:space="preserve">二. </w:t>
          </w:r>
          <w:r>
            <w:rPr>
              <w:rFonts w:hint="eastAsia"/>
              <w:highlight w:val="none"/>
              <w:lang w:val="en-US" w:eastAsia="zh-CN"/>
            </w:rPr>
            <w:t>维修目的及范围</w:t>
          </w:r>
          <w:r>
            <w:tab/>
          </w:r>
          <w:r>
            <w:fldChar w:fldCharType="begin"/>
          </w:r>
          <w:r>
            <w:instrText xml:space="preserve"> PAGEREF _Toc28031 \h </w:instrText>
          </w:r>
          <w:r>
            <w:fldChar w:fldCharType="separate"/>
          </w:r>
          <w:r>
            <w:t>4</w:t>
          </w:r>
          <w:r>
            <w:fldChar w:fldCharType="end"/>
          </w:r>
          <w:r>
            <w:rPr>
              <w:color w:val="auto"/>
              <w:highlight w:val="none"/>
            </w:rPr>
            <w:fldChar w:fldCharType="end"/>
          </w:r>
        </w:p>
        <w:p>
          <w:pPr>
            <w:pStyle w:val="16"/>
            <w:tabs>
              <w:tab w:val="right" w:leader="dot" w:pos="9026"/>
            </w:tabs>
          </w:pPr>
          <w:r>
            <w:rPr>
              <w:color w:val="auto"/>
              <w:highlight w:val="none"/>
            </w:rPr>
            <w:fldChar w:fldCharType="begin"/>
          </w:r>
          <w:r>
            <w:rPr>
              <w:highlight w:val="none"/>
            </w:rPr>
            <w:instrText xml:space="preserve"> HYPERLINK \l _Toc18074 </w:instrText>
          </w:r>
          <w:r>
            <w:rPr>
              <w:highlight w:val="none"/>
            </w:rPr>
            <w:fldChar w:fldCharType="separate"/>
          </w:r>
          <w:r>
            <w:rPr>
              <w:rFonts w:hint="eastAsia"/>
              <w:lang w:val="en-US" w:eastAsia="zh-CN"/>
            </w:rPr>
            <w:t xml:space="preserve">2.1. </w:t>
          </w:r>
          <w:r>
            <w:rPr>
              <w:rFonts w:hint="eastAsia"/>
              <w:highlight w:val="none"/>
              <w:lang w:val="en-US" w:eastAsia="zh-CN"/>
            </w:rPr>
            <w:t>维修</w:t>
          </w:r>
          <w:r>
            <w:rPr>
              <w:rFonts w:hint="default"/>
              <w:highlight w:val="none"/>
              <w:lang w:val="en-US" w:eastAsia="zh-CN"/>
            </w:rPr>
            <w:t>目的​</w:t>
          </w:r>
          <w:r>
            <w:tab/>
          </w:r>
          <w:r>
            <w:fldChar w:fldCharType="begin"/>
          </w:r>
          <w:r>
            <w:instrText xml:space="preserve"> PAGEREF _Toc18074 \h </w:instrText>
          </w:r>
          <w:r>
            <w:fldChar w:fldCharType="separate"/>
          </w:r>
          <w:r>
            <w:t>4</w:t>
          </w:r>
          <w:r>
            <w:fldChar w:fldCharType="end"/>
          </w:r>
          <w:r>
            <w:rPr>
              <w:color w:val="auto"/>
              <w:highlight w:val="none"/>
            </w:rPr>
            <w:fldChar w:fldCharType="end"/>
          </w:r>
        </w:p>
        <w:p>
          <w:pPr>
            <w:pStyle w:val="16"/>
            <w:tabs>
              <w:tab w:val="right" w:leader="dot" w:pos="9026"/>
            </w:tabs>
          </w:pPr>
          <w:r>
            <w:rPr>
              <w:color w:val="auto"/>
              <w:highlight w:val="none"/>
            </w:rPr>
            <w:fldChar w:fldCharType="begin"/>
          </w:r>
          <w:r>
            <w:rPr>
              <w:highlight w:val="none"/>
            </w:rPr>
            <w:instrText xml:space="preserve"> HYPERLINK \l _Toc28760 </w:instrText>
          </w:r>
          <w:r>
            <w:rPr>
              <w:highlight w:val="none"/>
            </w:rPr>
            <w:fldChar w:fldCharType="separate"/>
          </w:r>
          <w:r>
            <w:rPr>
              <w:rFonts w:hint="eastAsia"/>
              <w:lang w:val="en-US" w:eastAsia="zh-CN"/>
            </w:rPr>
            <w:t xml:space="preserve">2.2. </w:t>
          </w:r>
          <w:r>
            <w:rPr>
              <w:rFonts w:hint="eastAsia"/>
              <w:highlight w:val="none"/>
              <w:lang w:val="en-US" w:eastAsia="zh-CN"/>
            </w:rPr>
            <w:t>维修</w:t>
          </w:r>
          <w:r>
            <w:rPr>
              <w:rFonts w:hint="eastAsia"/>
              <w:highlight w:val="none"/>
            </w:rPr>
            <w:t>范围</w:t>
          </w:r>
          <w:r>
            <w:tab/>
          </w:r>
          <w:r>
            <w:fldChar w:fldCharType="begin"/>
          </w:r>
          <w:r>
            <w:instrText xml:space="preserve"> PAGEREF _Toc28760 \h </w:instrText>
          </w:r>
          <w:r>
            <w:fldChar w:fldCharType="separate"/>
          </w:r>
          <w:r>
            <w:t>4</w:t>
          </w:r>
          <w:r>
            <w:fldChar w:fldCharType="end"/>
          </w:r>
          <w:r>
            <w:rPr>
              <w:color w:val="auto"/>
              <w:highlight w:val="none"/>
            </w:rPr>
            <w:fldChar w:fldCharType="end"/>
          </w:r>
        </w:p>
        <w:p>
          <w:pPr>
            <w:pStyle w:val="15"/>
            <w:tabs>
              <w:tab w:val="right" w:leader="dot" w:pos="9026"/>
            </w:tabs>
          </w:pPr>
          <w:r>
            <w:rPr>
              <w:color w:val="auto"/>
              <w:highlight w:val="none"/>
            </w:rPr>
            <w:fldChar w:fldCharType="begin"/>
          </w:r>
          <w:r>
            <w:rPr>
              <w:highlight w:val="none"/>
            </w:rPr>
            <w:instrText xml:space="preserve"> HYPERLINK \l _Toc29852 </w:instrText>
          </w:r>
          <w:r>
            <w:rPr>
              <w:highlight w:val="none"/>
            </w:rPr>
            <w:fldChar w:fldCharType="separate"/>
          </w:r>
          <w:r>
            <w:rPr>
              <w:rFonts w:hint="eastAsia"/>
              <w:lang w:val="en-US" w:eastAsia="zh-CN"/>
            </w:rPr>
            <w:t xml:space="preserve">三. </w:t>
          </w:r>
          <w:r>
            <w:rPr>
              <w:rFonts w:hint="eastAsia"/>
              <w:highlight w:val="none"/>
              <w:lang w:val="en-US" w:eastAsia="zh-CN"/>
            </w:rPr>
            <w:t>编制依据</w:t>
          </w:r>
          <w:r>
            <w:tab/>
          </w:r>
          <w:r>
            <w:fldChar w:fldCharType="begin"/>
          </w:r>
          <w:r>
            <w:instrText xml:space="preserve"> PAGEREF _Toc29852 \h </w:instrText>
          </w:r>
          <w:r>
            <w:fldChar w:fldCharType="separate"/>
          </w:r>
          <w:r>
            <w:t>4</w:t>
          </w:r>
          <w:r>
            <w:fldChar w:fldCharType="end"/>
          </w:r>
          <w:r>
            <w:rPr>
              <w:color w:val="auto"/>
              <w:highlight w:val="none"/>
            </w:rPr>
            <w:fldChar w:fldCharType="end"/>
          </w:r>
        </w:p>
        <w:p>
          <w:pPr>
            <w:pStyle w:val="15"/>
            <w:tabs>
              <w:tab w:val="right" w:leader="dot" w:pos="9026"/>
            </w:tabs>
          </w:pPr>
          <w:r>
            <w:rPr>
              <w:color w:val="auto"/>
              <w:highlight w:val="none"/>
            </w:rPr>
            <w:fldChar w:fldCharType="begin"/>
          </w:r>
          <w:r>
            <w:rPr>
              <w:highlight w:val="none"/>
            </w:rPr>
            <w:instrText xml:space="preserve"> HYPERLINK \l _Toc16710 </w:instrText>
          </w:r>
          <w:r>
            <w:rPr>
              <w:highlight w:val="none"/>
            </w:rPr>
            <w:fldChar w:fldCharType="separate"/>
          </w:r>
          <w:r>
            <w:rPr>
              <w:rFonts w:hint="eastAsia"/>
            </w:rPr>
            <w:t xml:space="preserve">四. </w:t>
          </w:r>
          <w:r>
            <w:rPr>
              <w:rFonts w:hint="eastAsia"/>
              <w:highlight w:val="none"/>
              <w:lang w:val="en-US" w:eastAsia="zh-CN"/>
            </w:rPr>
            <w:t>现状勘察报告</w:t>
          </w:r>
          <w:r>
            <w:tab/>
          </w:r>
          <w:r>
            <w:fldChar w:fldCharType="begin"/>
          </w:r>
          <w:r>
            <w:instrText xml:space="preserve"> PAGEREF _Toc16710 \h </w:instrText>
          </w:r>
          <w:r>
            <w:fldChar w:fldCharType="separate"/>
          </w:r>
          <w:r>
            <w:t>5</w:t>
          </w:r>
          <w:r>
            <w:fldChar w:fldCharType="end"/>
          </w:r>
          <w:r>
            <w:rPr>
              <w:color w:val="auto"/>
              <w:highlight w:val="none"/>
            </w:rPr>
            <w:fldChar w:fldCharType="end"/>
          </w:r>
        </w:p>
        <w:p>
          <w:pPr>
            <w:pStyle w:val="16"/>
            <w:tabs>
              <w:tab w:val="right" w:leader="dot" w:pos="9026"/>
            </w:tabs>
          </w:pPr>
          <w:r>
            <w:rPr>
              <w:color w:val="auto"/>
              <w:highlight w:val="none"/>
            </w:rPr>
            <w:fldChar w:fldCharType="begin"/>
          </w:r>
          <w:r>
            <w:rPr>
              <w:highlight w:val="none"/>
            </w:rPr>
            <w:instrText xml:space="preserve"> HYPERLINK \l _Toc29981 </w:instrText>
          </w:r>
          <w:r>
            <w:rPr>
              <w:highlight w:val="none"/>
            </w:rPr>
            <w:fldChar w:fldCharType="separate"/>
          </w:r>
          <w:r>
            <w:rPr>
              <w:rFonts w:hint="eastAsia"/>
              <w:lang w:val="en-US" w:eastAsia="zh-CN"/>
            </w:rPr>
            <w:t xml:space="preserve">4.1. </w:t>
          </w:r>
          <w:r>
            <w:rPr>
              <w:rFonts w:hint="eastAsia"/>
              <w:highlight w:val="none"/>
              <w:lang w:val="en-US" w:eastAsia="zh-CN"/>
            </w:rPr>
            <w:t>勘察方法</w:t>
          </w:r>
          <w:r>
            <w:rPr>
              <w:rFonts w:hint="default"/>
              <w:highlight w:val="none"/>
              <w:lang w:val="en-US" w:eastAsia="zh-CN"/>
            </w:rPr>
            <w:t>​</w:t>
          </w:r>
          <w:r>
            <w:tab/>
          </w:r>
          <w:r>
            <w:fldChar w:fldCharType="begin"/>
          </w:r>
          <w:r>
            <w:instrText xml:space="preserve"> PAGEREF _Toc29981 \h </w:instrText>
          </w:r>
          <w:r>
            <w:fldChar w:fldCharType="separate"/>
          </w:r>
          <w:r>
            <w:t>5</w:t>
          </w:r>
          <w:r>
            <w:fldChar w:fldCharType="end"/>
          </w:r>
          <w:r>
            <w:rPr>
              <w:color w:val="auto"/>
              <w:highlight w:val="none"/>
            </w:rPr>
            <w:fldChar w:fldCharType="end"/>
          </w:r>
        </w:p>
        <w:p>
          <w:pPr>
            <w:pStyle w:val="12"/>
            <w:tabs>
              <w:tab w:val="right" w:leader="dot" w:pos="9026"/>
            </w:tabs>
          </w:pPr>
          <w:r>
            <w:rPr>
              <w:color w:val="auto"/>
              <w:highlight w:val="none"/>
            </w:rPr>
            <w:fldChar w:fldCharType="begin"/>
          </w:r>
          <w:r>
            <w:rPr>
              <w:highlight w:val="none"/>
            </w:rPr>
            <w:instrText xml:space="preserve"> HYPERLINK \l _Toc22921 </w:instrText>
          </w:r>
          <w:r>
            <w:rPr>
              <w:highlight w:val="none"/>
            </w:rPr>
            <w:fldChar w:fldCharType="separate"/>
          </w:r>
          <w:r>
            <w:rPr>
              <w:rFonts w:hint="eastAsia"/>
              <w:lang w:val="en-US" w:eastAsia="zh-CN"/>
            </w:rPr>
            <w:t xml:space="preserve">4.1.1. </w:t>
          </w:r>
          <w:r>
            <w:rPr>
              <w:rFonts w:hint="default"/>
              <w:highlight w:val="none"/>
              <w:lang w:val="en-US" w:eastAsia="zh-CN"/>
            </w:rPr>
            <w:t>资料审查​</w:t>
          </w:r>
          <w:r>
            <w:tab/>
          </w:r>
          <w:r>
            <w:fldChar w:fldCharType="begin"/>
          </w:r>
          <w:r>
            <w:instrText xml:space="preserve"> PAGEREF _Toc22921 \h </w:instrText>
          </w:r>
          <w:r>
            <w:fldChar w:fldCharType="separate"/>
          </w:r>
          <w:r>
            <w:t>5</w:t>
          </w:r>
          <w:r>
            <w:fldChar w:fldCharType="end"/>
          </w:r>
          <w:r>
            <w:rPr>
              <w:color w:val="auto"/>
              <w:highlight w:val="none"/>
            </w:rPr>
            <w:fldChar w:fldCharType="end"/>
          </w:r>
        </w:p>
        <w:p>
          <w:pPr>
            <w:pStyle w:val="12"/>
            <w:tabs>
              <w:tab w:val="right" w:leader="dot" w:pos="9026"/>
            </w:tabs>
          </w:pPr>
          <w:r>
            <w:rPr>
              <w:color w:val="auto"/>
              <w:highlight w:val="none"/>
            </w:rPr>
            <w:fldChar w:fldCharType="begin"/>
          </w:r>
          <w:r>
            <w:rPr>
              <w:highlight w:val="none"/>
            </w:rPr>
            <w:instrText xml:space="preserve"> HYPERLINK \l _Toc1053 </w:instrText>
          </w:r>
          <w:r>
            <w:rPr>
              <w:highlight w:val="none"/>
            </w:rPr>
            <w:fldChar w:fldCharType="separate"/>
          </w:r>
          <w:r>
            <w:rPr>
              <w:rFonts w:hint="eastAsia"/>
              <w:lang w:val="en-US" w:eastAsia="zh-CN"/>
            </w:rPr>
            <w:t xml:space="preserve">4.1.2. </w:t>
          </w:r>
          <w:r>
            <w:rPr>
              <w:rFonts w:hint="default"/>
              <w:highlight w:val="none"/>
              <w:lang w:val="en-US" w:eastAsia="zh-CN"/>
            </w:rPr>
            <w:t>现场</w:t>
          </w:r>
          <w:r>
            <w:rPr>
              <w:rFonts w:hint="eastAsia"/>
              <w:highlight w:val="none"/>
              <w:lang w:val="en-US" w:eastAsia="zh-CN"/>
            </w:rPr>
            <w:t>勘察</w:t>
          </w:r>
          <w:r>
            <w:rPr>
              <w:rFonts w:hint="default"/>
              <w:highlight w:val="none"/>
              <w:lang w:val="en-US" w:eastAsia="zh-CN"/>
            </w:rPr>
            <w:t>​</w:t>
          </w:r>
          <w:r>
            <w:tab/>
          </w:r>
          <w:r>
            <w:fldChar w:fldCharType="begin"/>
          </w:r>
          <w:r>
            <w:instrText xml:space="preserve"> PAGEREF _Toc1053 \h </w:instrText>
          </w:r>
          <w:r>
            <w:fldChar w:fldCharType="separate"/>
          </w:r>
          <w:r>
            <w:t>5</w:t>
          </w:r>
          <w:r>
            <w:fldChar w:fldCharType="end"/>
          </w:r>
          <w:r>
            <w:rPr>
              <w:color w:val="auto"/>
              <w:highlight w:val="none"/>
            </w:rPr>
            <w:fldChar w:fldCharType="end"/>
          </w:r>
        </w:p>
        <w:p>
          <w:pPr>
            <w:pStyle w:val="12"/>
            <w:tabs>
              <w:tab w:val="right" w:leader="dot" w:pos="9026"/>
            </w:tabs>
          </w:pPr>
          <w:r>
            <w:rPr>
              <w:color w:val="auto"/>
              <w:highlight w:val="none"/>
            </w:rPr>
            <w:fldChar w:fldCharType="begin"/>
          </w:r>
          <w:r>
            <w:rPr>
              <w:highlight w:val="none"/>
            </w:rPr>
            <w:instrText xml:space="preserve"> HYPERLINK \l _Toc13767 </w:instrText>
          </w:r>
          <w:r>
            <w:rPr>
              <w:highlight w:val="none"/>
            </w:rPr>
            <w:fldChar w:fldCharType="separate"/>
          </w:r>
          <w:r>
            <w:rPr>
              <w:rFonts w:hint="eastAsia"/>
              <w:lang w:val="en-US" w:eastAsia="zh-CN"/>
            </w:rPr>
            <w:t xml:space="preserve">4.1.3. </w:t>
          </w:r>
          <w:r>
            <w:rPr>
              <w:rFonts w:hint="default"/>
              <w:highlight w:val="none"/>
              <w:lang w:val="en-US" w:eastAsia="zh-CN"/>
            </w:rPr>
            <w:t>人员访谈​</w:t>
          </w:r>
          <w:r>
            <w:tab/>
          </w:r>
          <w:r>
            <w:fldChar w:fldCharType="begin"/>
          </w:r>
          <w:r>
            <w:instrText xml:space="preserve"> PAGEREF _Toc13767 \h </w:instrText>
          </w:r>
          <w:r>
            <w:fldChar w:fldCharType="separate"/>
          </w:r>
          <w:r>
            <w:t>5</w:t>
          </w:r>
          <w:r>
            <w:fldChar w:fldCharType="end"/>
          </w:r>
          <w:r>
            <w:rPr>
              <w:color w:val="auto"/>
              <w:highlight w:val="none"/>
            </w:rPr>
            <w:fldChar w:fldCharType="end"/>
          </w:r>
        </w:p>
        <w:p>
          <w:pPr>
            <w:pStyle w:val="16"/>
            <w:tabs>
              <w:tab w:val="right" w:leader="dot" w:pos="9026"/>
            </w:tabs>
          </w:pPr>
          <w:r>
            <w:rPr>
              <w:color w:val="auto"/>
              <w:highlight w:val="none"/>
            </w:rPr>
            <w:fldChar w:fldCharType="begin"/>
          </w:r>
          <w:r>
            <w:rPr>
              <w:highlight w:val="none"/>
            </w:rPr>
            <w:instrText xml:space="preserve"> HYPERLINK \l _Toc8653 </w:instrText>
          </w:r>
          <w:r>
            <w:rPr>
              <w:highlight w:val="none"/>
            </w:rPr>
            <w:fldChar w:fldCharType="separate"/>
          </w:r>
          <w:r>
            <w:rPr>
              <w:rFonts w:hint="eastAsia"/>
              <w:lang w:val="en-US" w:eastAsia="zh-CN"/>
            </w:rPr>
            <w:t xml:space="preserve">4.2. </w:t>
          </w:r>
          <w:r>
            <w:rPr>
              <w:rFonts w:hint="eastAsia"/>
              <w:highlight w:val="none"/>
              <w:lang w:val="en-US" w:eastAsia="zh-CN"/>
            </w:rPr>
            <w:t>火灾自动报警系统</w:t>
          </w:r>
          <w:r>
            <w:tab/>
          </w:r>
          <w:r>
            <w:fldChar w:fldCharType="begin"/>
          </w:r>
          <w:r>
            <w:instrText xml:space="preserve"> PAGEREF _Toc8653 \h </w:instrText>
          </w:r>
          <w:r>
            <w:fldChar w:fldCharType="separate"/>
          </w:r>
          <w:r>
            <w:t>5</w:t>
          </w:r>
          <w:r>
            <w:fldChar w:fldCharType="end"/>
          </w:r>
          <w:r>
            <w:rPr>
              <w:color w:val="auto"/>
              <w:highlight w:val="none"/>
            </w:rPr>
            <w:fldChar w:fldCharType="end"/>
          </w:r>
        </w:p>
        <w:p>
          <w:pPr>
            <w:pStyle w:val="12"/>
            <w:tabs>
              <w:tab w:val="right" w:leader="dot" w:pos="9026"/>
            </w:tabs>
          </w:pPr>
          <w:r>
            <w:rPr>
              <w:color w:val="auto"/>
              <w:highlight w:val="none"/>
            </w:rPr>
            <w:fldChar w:fldCharType="begin"/>
          </w:r>
          <w:r>
            <w:rPr>
              <w:highlight w:val="none"/>
            </w:rPr>
            <w:instrText xml:space="preserve"> HYPERLINK \l _Toc23323 </w:instrText>
          </w:r>
          <w:r>
            <w:rPr>
              <w:highlight w:val="none"/>
            </w:rPr>
            <w:fldChar w:fldCharType="separate"/>
          </w:r>
          <w:r>
            <w:rPr>
              <w:rFonts w:hint="eastAsia"/>
              <w:lang w:val="en-US" w:eastAsia="zh-CN"/>
            </w:rPr>
            <w:t xml:space="preserve">4.2.1. </w:t>
          </w:r>
          <w:r>
            <w:rPr>
              <w:rFonts w:hint="eastAsia"/>
              <w:highlight w:val="none"/>
              <w:lang w:val="en-US" w:eastAsia="zh-CN"/>
            </w:rPr>
            <w:t>系统概述</w:t>
          </w:r>
          <w:r>
            <w:tab/>
          </w:r>
          <w:r>
            <w:fldChar w:fldCharType="begin"/>
          </w:r>
          <w:r>
            <w:instrText xml:space="preserve"> PAGEREF _Toc23323 \h </w:instrText>
          </w:r>
          <w:r>
            <w:fldChar w:fldCharType="separate"/>
          </w:r>
          <w:r>
            <w:t>5</w:t>
          </w:r>
          <w:r>
            <w:fldChar w:fldCharType="end"/>
          </w:r>
          <w:r>
            <w:rPr>
              <w:color w:val="auto"/>
              <w:highlight w:val="none"/>
            </w:rPr>
            <w:fldChar w:fldCharType="end"/>
          </w:r>
        </w:p>
        <w:p>
          <w:pPr>
            <w:pStyle w:val="12"/>
            <w:tabs>
              <w:tab w:val="right" w:leader="dot" w:pos="9026"/>
            </w:tabs>
          </w:pPr>
          <w:r>
            <w:rPr>
              <w:color w:val="auto"/>
              <w:highlight w:val="none"/>
            </w:rPr>
            <w:fldChar w:fldCharType="begin"/>
          </w:r>
          <w:r>
            <w:rPr>
              <w:highlight w:val="none"/>
            </w:rPr>
            <w:instrText xml:space="preserve"> HYPERLINK \l _Toc30146 </w:instrText>
          </w:r>
          <w:r>
            <w:rPr>
              <w:highlight w:val="none"/>
            </w:rPr>
            <w:fldChar w:fldCharType="separate"/>
          </w:r>
          <w:r>
            <w:rPr>
              <w:rFonts w:hint="eastAsia"/>
              <w:lang w:val="en-US" w:eastAsia="zh-CN"/>
            </w:rPr>
            <w:t xml:space="preserve">4.2.2. </w:t>
          </w:r>
          <w:r>
            <w:rPr>
              <w:rFonts w:hint="eastAsia"/>
              <w:highlight w:val="none"/>
              <w:lang w:val="en-US" w:eastAsia="zh-CN"/>
            </w:rPr>
            <w:t>现状勘察情况表</w:t>
          </w:r>
          <w:r>
            <w:tab/>
          </w:r>
          <w:r>
            <w:fldChar w:fldCharType="begin"/>
          </w:r>
          <w:r>
            <w:instrText xml:space="preserve"> PAGEREF _Toc30146 \h </w:instrText>
          </w:r>
          <w:r>
            <w:fldChar w:fldCharType="separate"/>
          </w:r>
          <w:r>
            <w:t>6</w:t>
          </w:r>
          <w:r>
            <w:fldChar w:fldCharType="end"/>
          </w:r>
          <w:r>
            <w:rPr>
              <w:color w:val="auto"/>
              <w:highlight w:val="none"/>
            </w:rPr>
            <w:fldChar w:fldCharType="end"/>
          </w:r>
        </w:p>
        <w:p>
          <w:pPr>
            <w:pStyle w:val="12"/>
            <w:tabs>
              <w:tab w:val="right" w:leader="dot" w:pos="9026"/>
            </w:tabs>
          </w:pPr>
          <w:r>
            <w:rPr>
              <w:color w:val="auto"/>
              <w:highlight w:val="none"/>
            </w:rPr>
            <w:fldChar w:fldCharType="begin"/>
          </w:r>
          <w:r>
            <w:rPr>
              <w:highlight w:val="none"/>
            </w:rPr>
            <w:instrText xml:space="preserve"> HYPERLINK \l _Toc22027 </w:instrText>
          </w:r>
          <w:r>
            <w:rPr>
              <w:highlight w:val="none"/>
            </w:rPr>
            <w:fldChar w:fldCharType="separate"/>
          </w:r>
          <w:r>
            <w:rPr>
              <w:rFonts w:hint="eastAsia"/>
              <w:lang w:val="en-US" w:eastAsia="zh-CN"/>
            </w:rPr>
            <w:t xml:space="preserve">4.2.3. </w:t>
          </w:r>
          <w:r>
            <w:rPr>
              <w:rFonts w:hint="eastAsia"/>
              <w:highlight w:val="none"/>
              <w:lang w:val="en-US" w:eastAsia="zh-CN"/>
            </w:rPr>
            <w:t>勘察结果</w:t>
          </w:r>
          <w:r>
            <w:tab/>
          </w:r>
          <w:r>
            <w:fldChar w:fldCharType="begin"/>
          </w:r>
          <w:r>
            <w:instrText xml:space="preserve"> PAGEREF _Toc22027 \h </w:instrText>
          </w:r>
          <w:r>
            <w:fldChar w:fldCharType="separate"/>
          </w:r>
          <w:r>
            <w:t>11</w:t>
          </w:r>
          <w:r>
            <w:fldChar w:fldCharType="end"/>
          </w:r>
          <w:r>
            <w:rPr>
              <w:color w:val="auto"/>
              <w:highlight w:val="none"/>
            </w:rPr>
            <w:fldChar w:fldCharType="end"/>
          </w:r>
        </w:p>
        <w:p>
          <w:pPr>
            <w:pStyle w:val="16"/>
            <w:tabs>
              <w:tab w:val="right" w:leader="dot" w:pos="9026"/>
            </w:tabs>
          </w:pPr>
          <w:r>
            <w:rPr>
              <w:color w:val="auto"/>
              <w:highlight w:val="none"/>
            </w:rPr>
            <w:fldChar w:fldCharType="begin"/>
          </w:r>
          <w:r>
            <w:rPr>
              <w:highlight w:val="none"/>
            </w:rPr>
            <w:instrText xml:space="preserve"> HYPERLINK \l _Toc22691 </w:instrText>
          </w:r>
          <w:r>
            <w:rPr>
              <w:highlight w:val="none"/>
            </w:rPr>
            <w:fldChar w:fldCharType="separate"/>
          </w:r>
          <w:r>
            <w:rPr>
              <w:rFonts w:hint="eastAsia"/>
              <w:lang w:val="en-US" w:eastAsia="zh-CN"/>
            </w:rPr>
            <w:t xml:space="preserve">4.3. </w:t>
          </w:r>
          <w:r>
            <w:rPr>
              <w:rFonts w:hint="eastAsia"/>
              <w:highlight w:val="none"/>
              <w:lang w:val="en-US" w:eastAsia="zh-CN"/>
            </w:rPr>
            <w:t>电气火灾监控与消防设备电源监控</w:t>
          </w:r>
          <w:r>
            <w:tab/>
          </w:r>
          <w:r>
            <w:fldChar w:fldCharType="begin"/>
          </w:r>
          <w:r>
            <w:instrText xml:space="preserve"> PAGEREF _Toc22691 \h </w:instrText>
          </w:r>
          <w:r>
            <w:fldChar w:fldCharType="separate"/>
          </w:r>
          <w:r>
            <w:t>12</w:t>
          </w:r>
          <w:r>
            <w:fldChar w:fldCharType="end"/>
          </w:r>
          <w:r>
            <w:rPr>
              <w:color w:val="auto"/>
              <w:highlight w:val="none"/>
            </w:rPr>
            <w:fldChar w:fldCharType="end"/>
          </w:r>
        </w:p>
        <w:p>
          <w:pPr>
            <w:pStyle w:val="12"/>
            <w:tabs>
              <w:tab w:val="right" w:leader="dot" w:pos="9026"/>
            </w:tabs>
          </w:pPr>
          <w:r>
            <w:rPr>
              <w:color w:val="auto"/>
              <w:highlight w:val="none"/>
            </w:rPr>
            <w:fldChar w:fldCharType="begin"/>
          </w:r>
          <w:r>
            <w:rPr>
              <w:highlight w:val="none"/>
            </w:rPr>
            <w:instrText xml:space="preserve"> HYPERLINK \l _Toc2548 </w:instrText>
          </w:r>
          <w:r>
            <w:rPr>
              <w:highlight w:val="none"/>
            </w:rPr>
            <w:fldChar w:fldCharType="separate"/>
          </w:r>
          <w:r>
            <w:rPr>
              <w:rFonts w:hint="eastAsia"/>
              <w:lang w:val="en-US" w:eastAsia="zh-CN"/>
            </w:rPr>
            <w:t xml:space="preserve">4.3.1. </w:t>
          </w:r>
          <w:r>
            <w:rPr>
              <w:rFonts w:hint="eastAsia"/>
              <w:highlight w:val="none"/>
              <w:lang w:val="en-US" w:eastAsia="zh-CN"/>
            </w:rPr>
            <w:t>系统概述</w:t>
          </w:r>
          <w:r>
            <w:tab/>
          </w:r>
          <w:r>
            <w:fldChar w:fldCharType="begin"/>
          </w:r>
          <w:r>
            <w:instrText xml:space="preserve"> PAGEREF _Toc2548 \h </w:instrText>
          </w:r>
          <w:r>
            <w:fldChar w:fldCharType="separate"/>
          </w:r>
          <w:r>
            <w:t>12</w:t>
          </w:r>
          <w:r>
            <w:fldChar w:fldCharType="end"/>
          </w:r>
          <w:r>
            <w:rPr>
              <w:color w:val="auto"/>
              <w:highlight w:val="none"/>
            </w:rPr>
            <w:fldChar w:fldCharType="end"/>
          </w:r>
        </w:p>
        <w:p>
          <w:pPr>
            <w:pStyle w:val="12"/>
            <w:tabs>
              <w:tab w:val="right" w:leader="dot" w:pos="9026"/>
            </w:tabs>
          </w:pPr>
          <w:r>
            <w:rPr>
              <w:color w:val="auto"/>
              <w:highlight w:val="none"/>
            </w:rPr>
            <w:fldChar w:fldCharType="begin"/>
          </w:r>
          <w:r>
            <w:rPr>
              <w:highlight w:val="none"/>
            </w:rPr>
            <w:instrText xml:space="preserve"> HYPERLINK \l _Toc8292 </w:instrText>
          </w:r>
          <w:r>
            <w:rPr>
              <w:highlight w:val="none"/>
            </w:rPr>
            <w:fldChar w:fldCharType="separate"/>
          </w:r>
          <w:r>
            <w:rPr>
              <w:rFonts w:hint="eastAsia"/>
              <w:lang w:val="en-US" w:eastAsia="zh-CN"/>
            </w:rPr>
            <w:t xml:space="preserve">4.3.2. </w:t>
          </w:r>
          <w:r>
            <w:rPr>
              <w:rFonts w:hint="eastAsia"/>
              <w:highlight w:val="none"/>
              <w:lang w:val="en-US" w:eastAsia="zh-CN"/>
            </w:rPr>
            <w:t>现状勘察情况表</w:t>
          </w:r>
          <w:r>
            <w:tab/>
          </w:r>
          <w:r>
            <w:fldChar w:fldCharType="begin"/>
          </w:r>
          <w:r>
            <w:instrText xml:space="preserve"> PAGEREF _Toc8292 \h </w:instrText>
          </w:r>
          <w:r>
            <w:fldChar w:fldCharType="separate"/>
          </w:r>
          <w:r>
            <w:t>13</w:t>
          </w:r>
          <w:r>
            <w:fldChar w:fldCharType="end"/>
          </w:r>
          <w:r>
            <w:rPr>
              <w:color w:val="auto"/>
              <w:highlight w:val="none"/>
            </w:rPr>
            <w:fldChar w:fldCharType="end"/>
          </w:r>
        </w:p>
        <w:p>
          <w:pPr>
            <w:pStyle w:val="12"/>
            <w:tabs>
              <w:tab w:val="right" w:leader="dot" w:pos="9026"/>
            </w:tabs>
          </w:pPr>
          <w:r>
            <w:rPr>
              <w:color w:val="auto"/>
              <w:highlight w:val="none"/>
            </w:rPr>
            <w:fldChar w:fldCharType="begin"/>
          </w:r>
          <w:r>
            <w:rPr>
              <w:highlight w:val="none"/>
            </w:rPr>
            <w:instrText xml:space="preserve"> HYPERLINK \l _Toc7386 </w:instrText>
          </w:r>
          <w:r>
            <w:rPr>
              <w:highlight w:val="none"/>
            </w:rPr>
            <w:fldChar w:fldCharType="separate"/>
          </w:r>
          <w:r>
            <w:rPr>
              <w:rFonts w:hint="eastAsia"/>
              <w:lang w:val="en-US" w:eastAsia="zh-CN"/>
            </w:rPr>
            <w:t xml:space="preserve">4.3.3. </w:t>
          </w:r>
          <w:r>
            <w:rPr>
              <w:rFonts w:hint="eastAsia"/>
              <w:highlight w:val="none"/>
              <w:lang w:val="en-US" w:eastAsia="zh-CN"/>
            </w:rPr>
            <w:t>勘察结果</w:t>
          </w:r>
          <w:r>
            <w:tab/>
          </w:r>
          <w:r>
            <w:fldChar w:fldCharType="begin"/>
          </w:r>
          <w:r>
            <w:instrText xml:space="preserve"> PAGEREF _Toc7386 \h </w:instrText>
          </w:r>
          <w:r>
            <w:fldChar w:fldCharType="separate"/>
          </w:r>
          <w:r>
            <w:t>14</w:t>
          </w:r>
          <w:r>
            <w:fldChar w:fldCharType="end"/>
          </w:r>
          <w:r>
            <w:rPr>
              <w:color w:val="auto"/>
              <w:highlight w:val="none"/>
            </w:rPr>
            <w:fldChar w:fldCharType="end"/>
          </w:r>
        </w:p>
        <w:p>
          <w:pPr>
            <w:pStyle w:val="16"/>
            <w:tabs>
              <w:tab w:val="right" w:leader="dot" w:pos="9026"/>
            </w:tabs>
          </w:pPr>
          <w:r>
            <w:rPr>
              <w:color w:val="auto"/>
              <w:highlight w:val="none"/>
            </w:rPr>
            <w:fldChar w:fldCharType="begin"/>
          </w:r>
          <w:r>
            <w:rPr>
              <w:highlight w:val="none"/>
            </w:rPr>
            <w:instrText xml:space="preserve"> HYPERLINK \l _Toc27475 </w:instrText>
          </w:r>
          <w:r>
            <w:rPr>
              <w:highlight w:val="none"/>
            </w:rPr>
            <w:fldChar w:fldCharType="separate"/>
          </w:r>
          <w:r>
            <w:rPr>
              <w:rFonts w:hint="eastAsia"/>
              <w:lang w:val="en-US" w:eastAsia="zh-CN"/>
            </w:rPr>
            <w:t xml:space="preserve">4.4. </w:t>
          </w:r>
          <w:r>
            <w:rPr>
              <w:rFonts w:hint="eastAsia"/>
              <w:highlight w:val="none"/>
              <w:lang w:val="en-US" w:eastAsia="zh-CN"/>
            </w:rPr>
            <w:t>应急照明及疏散指示系统</w:t>
          </w:r>
          <w:r>
            <w:tab/>
          </w:r>
          <w:r>
            <w:fldChar w:fldCharType="begin"/>
          </w:r>
          <w:r>
            <w:instrText xml:space="preserve"> PAGEREF _Toc27475 \h </w:instrText>
          </w:r>
          <w:r>
            <w:fldChar w:fldCharType="separate"/>
          </w:r>
          <w:r>
            <w:t>15</w:t>
          </w:r>
          <w:r>
            <w:fldChar w:fldCharType="end"/>
          </w:r>
          <w:r>
            <w:rPr>
              <w:color w:val="auto"/>
              <w:highlight w:val="none"/>
            </w:rPr>
            <w:fldChar w:fldCharType="end"/>
          </w:r>
        </w:p>
        <w:p>
          <w:pPr>
            <w:pStyle w:val="12"/>
            <w:tabs>
              <w:tab w:val="right" w:leader="dot" w:pos="9026"/>
            </w:tabs>
          </w:pPr>
          <w:r>
            <w:rPr>
              <w:color w:val="auto"/>
              <w:highlight w:val="none"/>
            </w:rPr>
            <w:fldChar w:fldCharType="begin"/>
          </w:r>
          <w:r>
            <w:rPr>
              <w:highlight w:val="none"/>
            </w:rPr>
            <w:instrText xml:space="preserve"> HYPERLINK \l _Toc27337 </w:instrText>
          </w:r>
          <w:r>
            <w:rPr>
              <w:highlight w:val="none"/>
            </w:rPr>
            <w:fldChar w:fldCharType="separate"/>
          </w:r>
          <w:r>
            <w:rPr>
              <w:rFonts w:hint="eastAsia"/>
              <w:lang w:val="en-US" w:eastAsia="zh-CN"/>
            </w:rPr>
            <w:t xml:space="preserve">4.4.1. </w:t>
          </w:r>
          <w:r>
            <w:rPr>
              <w:rFonts w:hint="eastAsia"/>
              <w:highlight w:val="none"/>
              <w:lang w:val="en-US" w:eastAsia="zh-CN"/>
            </w:rPr>
            <w:t>系统概述</w:t>
          </w:r>
          <w:r>
            <w:tab/>
          </w:r>
          <w:r>
            <w:fldChar w:fldCharType="begin"/>
          </w:r>
          <w:r>
            <w:instrText xml:space="preserve"> PAGEREF _Toc27337 \h </w:instrText>
          </w:r>
          <w:r>
            <w:fldChar w:fldCharType="separate"/>
          </w:r>
          <w:r>
            <w:t>15</w:t>
          </w:r>
          <w:r>
            <w:fldChar w:fldCharType="end"/>
          </w:r>
          <w:r>
            <w:rPr>
              <w:color w:val="auto"/>
              <w:highlight w:val="none"/>
            </w:rPr>
            <w:fldChar w:fldCharType="end"/>
          </w:r>
        </w:p>
        <w:p>
          <w:pPr>
            <w:pStyle w:val="12"/>
            <w:tabs>
              <w:tab w:val="right" w:leader="dot" w:pos="9026"/>
            </w:tabs>
          </w:pPr>
          <w:r>
            <w:rPr>
              <w:color w:val="auto"/>
              <w:highlight w:val="none"/>
            </w:rPr>
            <w:fldChar w:fldCharType="begin"/>
          </w:r>
          <w:r>
            <w:rPr>
              <w:highlight w:val="none"/>
            </w:rPr>
            <w:instrText xml:space="preserve"> HYPERLINK \l _Toc18553 </w:instrText>
          </w:r>
          <w:r>
            <w:rPr>
              <w:highlight w:val="none"/>
            </w:rPr>
            <w:fldChar w:fldCharType="separate"/>
          </w:r>
          <w:r>
            <w:rPr>
              <w:rFonts w:hint="eastAsia"/>
              <w:lang w:val="en-US" w:eastAsia="zh-CN"/>
            </w:rPr>
            <w:t xml:space="preserve">4.4.2. </w:t>
          </w:r>
          <w:r>
            <w:rPr>
              <w:rFonts w:hint="eastAsia"/>
              <w:highlight w:val="none"/>
              <w:lang w:val="en-US" w:eastAsia="zh-CN"/>
            </w:rPr>
            <w:t>现状勘察情况表</w:t>
          </w:r>
          <w:r>
            <w:tab/>
          </w:r>
          <w:r>
            <w:fldChar w:fldCharType="begin"/>
          </w:r>
          <w:r>
            <w:instrText xml:space="preserve"> PAGEREF _Toc18553 \h </w:instrText>
          </w:r>
          <w:r>
            <w:fldChar w:fldCharType="separate"/>
          </w:r>
          <w:r>
            <w:t>15</w:t>
          </w:r>
          <w:r>
            <w:fldChar w:fldCharType="end"/>
          </w:r>
          <w:r>
            <w:rPr>
              <w:color w:val="auto"/>
              <w:highlight w:val="none"/>
            </w:rPr>
            <w:fldChar w:fldCharType="end"/>
          </w:r>
        </w:p>
        <w:p>
          <w:pPr>
            <w:pStyle w:val="12"/>
            <w:tabs>
              <w:tab w:val="right" w:leader="dot" w:pos="9026"/>
            </w:tabs>
          </w:pPr>
          <w:r>
            <w:rPr>
              <w:color w:val="auto"/>
              <w:highlight w:val="none"/>
            </w:rPr>
            <w:fldChar w:fldCharType="begin"/>
          </w:r>
          <w:r>
            <w:rPr>
              <w:highlight w:val="none"/>
            </w:rPr>
            <w:instrText xml:space="preserve"> HYPERLINK \l _Toc1316 </w:instrText>
          </w:r>
          <w:r>
            <w:rPr>
              <w:highlight w:val="none"/>
            </w:rPr>
            <w:fldChar w:fldCharType="separate"/>
          </w:r>
          <w:r>
            <w:rPr>
              <w:rFonts w:hint="eastAsia"/>
              <w:lang w:val="en-US" w:eastAsia="zh-CN"/>
            </w:rPr>
            <w:t xml:space="preserve">4.4.3. </w:t>
          </w:r>
          <w:r>
            <w:rPr>
              <w:rFonts w:hint="eastAsia"/>
              <w:highlight w:val="none"/>
              <w:lang w:val="en-US" w:eastAsia="zh-CN"/>
            </w:rPr>
            <w:t>勘察结果</w:t>
          </w:r>
          <w:r>
            <w:tab/>
          </w:r>
          <w:r>
            <w:fldChar w:fldCharType="begin"/>
          </w:r>
          <w:r>
            <w:instrText xml:space="preserve"> PAGEREF _Toc1316 \h </w:instrText>
          </w:r>
          <w:r>
            <w:fldChar w:fldCharType="separate"/>
          </w:r>
          <w:r>
            <w:t>19</w:t>
          </w:r>
          <w:r>
            <w:fldChar w:fldCharType="end"/>
          </w:r>
          <w:r>
            <w:rPr>
              <w:color w:val="auto"/>
              <w:highlight w:val="none"/>
            </w:rPr>
            <w:fldChar w:fldCharType="end"/>
          </w:r>
        </w:p>
        <w:p>
          <w:pPr>
            <w:pStyle w:val="16"/>
            <w:tabs>
              <w:tab w:val="right" w:leader="dot" w:pos="9026"/>
            </w:tabs>
          </w:pPr>
          <w:r>
            <w:rPr>
              <w:color w:val="auto"/>
              <w:highlight w:val="none"/>
            </w:rPr>
            <w:fldChar w:fldCharType="begin"/>
          </w:r>
          <w:r>
            <w:rPr>
              <w:highlight w:val="none"/>
            </w:rPr>
            <w:instrText xml:space="preserve"> HYPERLINK \l _Toc20513 </w:instrText>
          </w:r>
          <w:r>
            <w:rPr>
              <w:highlight w:val="none"/>
            </w:rPr>
            <w:fldChar w:fldCharType="separate"/>
          </w:r>
          <w:r>
            <w:rPr>
              <w:rFonts w:hint="eastAsia"/>
              <w:lang w:val="en-US" w:eastAsia="zh-CN"/>
            </w:rPr>
            <w:t xml:space="preserve">4.5. </w:t>
          </w:r>
          <w:r>
            <w:rPr>
              <w:rFonts w:hint="eastAsia"/>
              <w:highlight w:val="none"/>
              <w:lang w:val="en-US" w:eastAsia="zh-CN"/>
            </w:rPr>
            <w:t>防排烟系统</w:t>
          </w:r>
          <w:r>
            <w:tab/>
          </w:r>
          <w:r>
            <w:fldChar w:fldCharType="begin"/>
          </w:r>
          <w:r>
            <w:instrText xml:space="preserve"> PAGEREF _Toc20513 \h </w:instrText>
          </w:r>
          <w:r>
            <w:fldChar w:fldCharType="separate"/>
          </w:r>
          <w:r>
            <w:t>19</w:t>
          </w:r>
          <w:r>
            <w:fldChar w:fldCharType="end"/>
          </w:r>
          <w:r>
            <w:rPr>
              <w:color w:val="auto"/>
              <w:highlight w:val="none"/>
            </w:rPr>
            <w:fldChar w:fldCharType="end"/>
          </w:r>
        </w:p>
        <w:p>
          <w:pPr>
            <w:pStyle w:val="12"/>
            <w:tabs>
              <w:tab w:val="right" w:leader="dot" w:pos="9026"/>
            </w:tabs>
          </w:pPr>
          <w:r>
            <w:rPr>
              <w:color w:val="auto"/>
              <w:highlight w:val="none"/>
            </w:rPr>
            <w:fldChar w:fldCharType="begin"/>
          </w:r>
          <w:r>
            <w:rPr>
              <w:highlight w:val="none"/>
            </w:rPr>
            <w:instrText xml:space="preserve"> HYPERLINK \l _Toc9628 </w:instrText>
          </w:r>
          <w:r>
            <w:rPr>
              <w:highlight w:val="none"/>
            </w:rPr>
            <w:fldChar w:fldCharType="separate"/>
          </w:r>
          <w:r>
            <w:rPr>
              <w:rFonts w:hint="eastAsia"/>
              <w:lang w:val="en-US" w:eastAsia="zh-CN"/>
            </w:rPr>
            <w:t xml:space="preserve">4.5.1. </w:t>
          </w:r>
          <w:r>
            <w:rPr>
              <w:rFonts w:hint="eastAsia"/>
              <w:highlight w:val="none"/>
              <w:lang w:val="en-US" w:eastAsia="zh-CN"/>
            </w:rPr>
            <w:t>系统概述</w:t>
          </w:r>
          <w:r>
            <w:tab/>
          </w:r>
          <w:r>
            <w:fldChar w:fldCharType="begin"/>
          </w:r>
          <w:r>
            <w:instrText xml:space="preserve"> PAGEREF _Toc9628 \h </w:instrText>
          </w:r>
          <w:r>
            <w:fldChar w:fldCharType="separate"/>
          </w:r>
          <w:r>
            <w:t>19</w:t>
          </w:r>
          <w:r>
            <w:fldChar w:fldCharType="end"/>
          </w:r>
          <w:r>
            <w:rPr>
              <w:color w:val="auto"/>
              <w:highlight w:val="none"/>
            </w:rPr>
            <w:fldChar w:fldCharType="end"/>
          </w:r>
        </w:p>
        <w:p>
          <w:pPr>
            <w:pStyle w:val="12"/>
            <w:tabs>
              <w:tab w:val="right" w:leader="dot" w:pos="9026"/>
            </w:tabs>
          </w:pPr>
          <w:r>
            <w:rPr>
              <w:color w:val="auto"/>
              <w:highlight w:val="none"/>
            </w:rPr>
            <w:fldChar w:fldCharType="begin"/>
          </w:r>
          <w:r>
            <w:rPr>
              <w:highlight w:val="none"/>
            </w:rPr>
            <w:instrText xml:space="preserve"> HYPERLINK \l _Toc5511 </w:instrText>
          </w:r>
          <w:r>
            <w:rPr>
              <w:highlight w:val="none"/>
            </w:rPr>
            <w:fldChar w:fldCharType="separate"/>
          </w:r>
          <w:r>
            <w:rPr>
              <w:rFonts w:hint="eastAsia"/>
              <w:lang w:val="en-US" w:eastAsia="zh-CN"/>
            </w:rPr>
            <w:t xml:space="preserve">4.5.2. </w:t>
          </w:r>
          <w:r>
            <w:rPr>
              <w:rFonts w:hint="eastAsia"/>
              <w:highlight w:val="none"/>
              <w:lang w:val="en-US" w:eastAsia="zh-CN"/>
            </w:rPr>
            <w:t>现状勘察情况表</w:t>
          </w:r>
          <w:r>
            <w:tab/>
          </w:r>
          <w:r>
            <w:fldChar w:fldCharType="begin"/>
          </w:r>
          <w:r>
            <w:instrText xml:space="preserve"> PAGEREF _Toc5511 \h </w:instrText>
          </w:r>
          <w:r>
            <w:fldChar w:fldCharType="separate"/>
          </w:r>
          <w:r>
            <w:t>19</w:t>
          </w:r>
          <w:r>
            <w:fldChar w:fldCharType="end"/>
          </w:r>
          <w:r>
            <w:rPr>
              <w:color w:val="auto"/>
              <w:highlight w:val="none"/>
            </w:rPr>
            <w:fldChar w:fldCharType="end"/>
          </w:r>
        </w:p>
        <w:p>
          <w:pPr>
            <w:pStyle w:val="12"/>
            <w:tabs>
              <w:tab w:val="right" w:leader="dot" w:pos="9026"/>
            </w:tabs>
          </w:pPr>
          <w:r>
            <w:rPr>
              <w:color w:val="auto"/>
              <w:highlight w:val="none"/>
            </w:rPr>
            <w:fldChar w:fldCharType="begin"/>
          </w:r>
          <w:r>
            <w:rPr>
              <w:highlight w:val="none"/>
            </w:rPr>
            <w:instrText xml:space="preserve"> HYPERLINK \l _Toc31136 </w:instrText>
          </w:r>
          <w:r>
            <w:rPr>
              <w:highlight w:val="none"/>
            </w:rPr>
            <w:fldChar w:fldCharType="separate"/>
          </w:r>
          <w:r>
            <w:rPr>
              <w:rFonts w:hint="eastAsia"/>
              <w:lang w:val="en-US" w:eastAsia="zh-CN"/>
            </w:rPr>
            <w:t xml:space="preserve">4.5.3. </w:t>
          </w:r>
          <w:r>
            <w:rPr>
              <w:rFonts w:hint="eastAsia"/>
              <w:highlight w:val="none"/>
              <w:lang w:val="en-US" w:eastAsia="zh-CN"/>
            </w:rPr>
            <w:t>勘察结果</w:t>
          </w:r>
          <w:r>
            <w:tab/>
          </w:r>
          <w:r>
            <w:fldChar w:fldCharType="begin"/>
          </w:r>
          <w:r>
            <w:instrText xml:space="preserve"> PAGEREF _Toc31136 \h </w:instrText>
          </w:r>
          <w:r>
            <w:fldChar w:fldCharType="separate"/>
          </w:r>
          <w:r>
            <w:t>21</w:t>
          </w:r>
          <w:r>
            <w:fldChar w:fldCharType="end"/>
          </w:r>
          <w:r>
            <w:rPr>
              <w:color w:val="auto"/>
              <w:highlight w:val="none"/>
            </w:rPr>
            <w:fldChar w:fldCharType="end"/>
          </w:r>
        </w:p>
        <w:p>
          <w:pPr>
            <w:pStyle w:val="16"/>
            <w:tabs>
              <w:tab w:val="right" w:leader="dot" w:pos="9026"/>
            </w:tabs>
          </w:pPr>
          <w:r>
            <w:rPr>
              <w:color w:val="auto"/>
              <w:highlight w:val="none"/>
            </w:rPr>
            <w:fldChar w:fldCharType="begin"/>
          </w:r>
          <w:r>
            <w:rPr>
              <w:highlight w:val="none"/>
            </w:rPr>
            <w:instrText xml:space="preserve"> HYPERLINK \l _Toc25334 </w:instrText>
          </w:r>
          <w:r>
            <w:rPr>
              <w:highlight w:val="none"/>
            </w:rPr>
            <w:fldChar w:fldCharType="separate"/>
          </w:r>
          <w:r>
            <w:rPr>
              <w:rFonts w:hint="eastAsia"/>
              <w:lang w:val="en-US" w:eastAsia="zh-CN"/>
            </w:rPr>
            <w:t xml:space="preserve">4.6. </w:t>
          </w:r>
          <w:r>
            <w:rPr>
              <w:rFonts w:hint="eastAsia"/>
              <w:highlight w:val="none"/>
              <w:lang w:val="en-US" w:eastAsia="zh-CN"/>
            </w:rPr>
            <w:t>防火门现状情况</w:t>
          </w:r>
          <w:r>
            <w:tab/>
          </w:r>
          <w:r>
            <w:fldChar w:fldCharType="begin"/>
          </w:r>
          <w:r>
            <w:instrText xml:space="preserve"> PAGEREF _Toc25334 \h </w:instrText>
          </w:r>
          <w:r>
            <w:fldChar w:fldCharType="separate"/>
          </w:r>
          <w:r>
            <w:t>21</w:t>
          </w:r>
          <w:r>
            <w:fldChar w:fldCharType="end"/>
          </w:r>
          <w:r>
            <w:rPr>
              <w:color w:val="auto"/>
              <w:highlight w:val="none"/>
            </w:rPr>
            <w:fldChar w:fldCharType="end"/>
          </w:r>
        </w:p>
        <w:p>
          <w:pPr>
            <w:pStyle w:val="12"/>
            <w:tabs>
              <w:tab w:val="right" w:leader="dot" w:pos="9026"/>
            </w:tabs>
          </w:pPr>
          <w:r>
            <w:rPr>
              <w:color w:val="auto"/>
              <w:highlight w:val="none"/>
            </w:rPr>
            <w:fldChar w:fldCharType="begin"/>
          </w:r>
          <w:r>
            <w:rPr>
              <w:highlight w:val="none"/>
            </w:rPr>
            <w:instrText xml:space="preserve"> HYPERLINK \l _Toc4739 </w:instrText>
          </w:r>
          <w:r>
            <w:rPr>
              <w:highlight w:val="none"/>
            </w:rPr>
            <w:fldChar w:fldCharType="separate"/>
          </w:r>
          <w:r>
            <w:rPr>
              <w:rFonts w:hint="eastAsia"/>
              <w:lang w:val="en-US" w:eastAsia="zh-CN"/>
            </w:rPr>
            <w:t xml:space="preserve">4.6.1. </w:t>
          </w:r>
          <w:r>
            <w:rPr>
              <w:rFonts w:hint="eastAsia"/>
              <w:highlight w:val="none"/>
              <w:lang w:val="en-US" w:eastAsia="zh-CN"/>
            </w:rPr>
            <w:t>概述</w:t>
          </w:r>
          <w:r>
            <w:tab/>
          </w:r>
          <w:r>
            <w:fldChar w:fldCharType="begin"/>
          </w:r>
          <w:r>
            <w:instrText xml:space="preserve"> PAGEREF _Toc4739 \h </w:instrText>
          </w:r>
          <w:r>
            <w:fldChar w:fldCharType="separate"/>
          </w:r>
          <w:r>
            <w:t>21</w:t>
          </w:r>
          <w:r>
            <w:fldChar w:fldCharType="end"/>
          </w:r>
          <w:r>
            <w:rPr>
              <w:color w:val="auto"/>
              <w:highlight w:val="none"/>
            </w:rPr>
            <w:fldChar w:fldCharType="end"/>
          </w:r>
        </w:p>
        <w:p>
          <w:pPr>
            <w:pStyle w:val="12"/>
            <w:tabs>
              <w:tab w:val="right" w:leader="dot" w:pos="9026"/>
            </w:tabs>
          </w:pPr>
          <w:r>
            <w:rPr>
              <w:color w:val="auto"/>
              <w:highlight w:val="none"/>
            </w:rPr>
            <w:fldChar w:fldCharType="begin"/>
          </w:r>
          <w:r>
            <w:rPr>
              <w:highlight w:val="none"/>
            </w:rPr>
            <w:instrText xml:space="preserve"> HYPERLINK \l _Toc31711 </w:instrText>
          </w:r>
          <w:r>
            <w:rPr>
              <w:highlight w:val="none"/>
            </w:rPr>
            <w:fldChar w:fldCharType="separate"/>
          </w:r>
          <w:r>
            <w:rPr>
              <w:rFonts w:hint="eastAsia"/>
              <w:lang w:val="en-US" w:eastAsia="zh-CN"/>
            </w:rPr>
            <w:t xml:space="preserve">4.6.2. </w:t>
          </w:r>
          <w:r>
            <w:rPr>
              <w:rFonts w:hint="eastAsia"/>
              <w:highlight w:val="none"/>
              <w:lang w:val="en-US" w:eastAsia="zh-CN"/>
            </w:rPr>
            <w:t>现状情况表</w:t>
          </w:r>
          <w:r>
            <w:tab/>
          </w:r>
          <w:r>
            <w:fldChar w:fldCharType="begin"/>
          </w:r>
          <w:r>
            <w:instrText xml:space="preserve"> PAGEREF _Toc31711 \h </w:instrText>
          </w:r>
          <w:r>
            <w:fldChar w:fldCharType="separate"/>
          </w:r>
          <w:r>
            <w:t>21</w:t>
          </w:r>
          <w:r>
            <w:fldChar w:fldCharType="end"/>
          </w:r>
          <w:r>
            <w:rPr>
              <w:color w:val="auto"/>
              <w:highlight w:val="none"/>
            </w:rPr>
            <w:fldChar w:fldCharType="end"/>
          </w:r>
        </w:p>
        <w:p>
          <w:pPr>
            <w:pStyle w:val="12"/>
            <w:tabs>
              <w:tab w:val="right" w:leader="dot" w:pos="9026"/>
            </w:tabs>
          </w:pPr>
          <w:r>
            <w:rPr>
              <w:color w:val="auto"/>
              <w:highlight w:val="none"/>
            </w:rPr>
            <w:fldChar w:fldCharType="begin"/>
          </w:r>
          <w:r>
            <w:rPr>
              <w:highlight w:val="none"/>
            </w:rPr>
            <w:instrText xml:space="preserve"> HYPERLINK \l _Toc26547 </w:instrText>
          </w:r>
          <w:r>
            <w:rPr>
              <w:highlight w:val="none"/>
            </w:rPr>
            <w:fldChar w:fldCharType="separate"/>
          </w:r>
          <w:r>
            <w:rPr>
              <w:rFonts w:hint="eastAsia"/>
              <w:lang w:val="en-US" w:eastAsia="zh-CN"/>
            </w:rPr>
            <w:t xml:space="preserve">4.6.3. </w:t>
          </w:r>
          <w:r>
            <w:rPr>
              <w:rFonts w:hint="eastAsia"/>
              <w:highlight w:val="none"/>
              <w:lang w:val="en-US" w:eastAsia="zh-CN"/>
            </w:rPr>
            <w:t>勘察结果</w:t>
          </w:r>
          <w:r>
            <w:tab/>
          </w:r>
          <w:r>
            <w:fldChar w:fldCharType="begin"/>
          </w:r>
          <w:r>
            <w:instrText xml:space="preserve"> PAGEREF _Toc26547 \h </w:instrText>
          </w:r>
          <w:r>
            <w:fldChar w:fldCharType="separate"/>
          </w:r>
          <w:r>
            <w:t>22</w:t>
          </w:r>
          <w:r>
            <w:fldChar w:fldCharType="end"/>
          </w:r>
          <w:r>
            <w:rPr>
              <w:color w:val="auto"/>
              <w:highlight w:val="none"/>
            </w:rPr>
            <w:fldChar w:fldCharType="end"/>
          </w:r>
        </w:p>
        <w:p>
          <w:pPr>
            <w:pStyle w:val="16"/>
            <w:tabs>
              <w:tab w:val="right" w:leader="dot" w:pos="9026"/>
            </w:tabs>
          </w:pPr>
          <w:r>
            <w:rPr>
              <w:color w:val="auto"/>
              <w:highlight w:val="none"/>
            </w:rPr>
            <w:fldChar w:fldCharType="begin"/>
          </w:r>
          <w:r>
            <w:rPr>
              <w:highlight w:val="none"/>
            </w:rPr>
            <w:instrText xml:space="preserve"> HYPERLINK \l _Toc15539 </w:instrText>
          </w:r>
          <w:r>
            <w:rPr>
              <w:highlight w:val="none"/>
            </w:rPr>
            <w:fldChar w:fldCharType="separate"/>
          </w:r>
          <w:r>
            <w:rPr>
              <w:rFonts w:hint="eastAsia"/>
              <w:lang w:val="en-US" w:eastAsia="zh-CN"/>
            </w:rPr>
            <w:t xml:space="preserve">4.7. </w:t>
          </w:r>
          <w:r>
            <w:rPr>
              <w:rFonts w:hint="eastAsia"/>
              <w:highlight w:val="none"/>
              <w:lang w:val="en-US" w:eastAsia="zh-CN"/>
            </w:rPr>
            <w:t>消火栓系统</w:t>
          </w:r>
          <w:r>
            <w:tab/>
          </w:r>
          <w:r>
            <w:fldChar w:fldCharType="begin"/>
          </w:r>
          <w:r>
            <w:instrText xml:space="preserve"> PAGEREF _Toc15539 \h </w:instrText>
          </w:r>
          <w:r>
            <w:fldChar w:fldCharType="separate"/>
          </w:r>
          <w:r>
            <w:t>22</w:t>
          </w:r>
          <w:r>
            <w:fldChar w:fldCharType="end"/>
          </w:r>
          <w:r>
            <w:rPr>
              <w:color w:val="auto"/>
              <w:highlight w:val="none"/>
            </w:rPr>
            <w:fldChar w:fldCharType="end"/>
          </w:r>
        </w:p>
        <w:p>
          <w:pPr>
            <w:pStyle w:val="12"/>
            <w:tabs>
              <w:tab w:val="right" w:leader="dot" w:pos="9026"/>
            </w:tabs>
          </w:pPr>
          <w:r>
            <w:rPr>
              <w:color w:val="auto"/>
              <w:highlight w:val="none"/>
            </w:rPr>
            <w:fldChar w:fldCharType="begin"/>
          </w:r>
          <w:r>
            <w:rPr>
              <w:highlight w:val="none"/>
            </w:rPr>
            <w:instrText xml:space="preserve"> HYPERLINK \l _Toc940 </w:instrText>
          </w:r>
          <w:r>
            <w:rPr>
              <w:highlight w:val="none"/>
            </w:rPr>
            <w:fldChar w:fldCharType="separate"/>
          </w:r>
          <w:r>
            <w:rPr>
              <w:rFonts w:hint="eastAsia"/>
              <w:lang w:val="en-US" w:eastAsia="zh-CN"/>
            </w:rPr>
            <w:t xml:space="preserve">4.7.1. </w:t>
          </w:r>
          <w:r>
            <w:rPr>
              <w:rFonts w:hint="eastAsia"/>
              <w:highlight w:val="none"/>
              <w:lang w:val="en-US" w:eastAsia="zh-CN"/>
            </w:rPr>
            <w:t>系统概述</w:t>
          </w:r>
          <w:r>
            <w:tab/>
          </w:r>
          <w:r>
            <w:fldChar w:fldCharType="begin"/>
          </w:r>
          <w:r>
            <w:instrText xml:space="preserve"> PAGEREF _Toc940 \h </w:instrText>
          </w:r>
          <w:r>
            <w:fldChar w:fldCharType="separate"/>
          </w:r>
          <w:r>
            <w:t>22</w:t>
          </w:r>
          <w:r>
            <w:fldChar w:fldCharType="end"/>
          </w:r>
          <w:r>
            <w:rPr>
              <w:color w:val="auto"/>
              <w:highlight w:val="none"/>
            </w:rPr>
            <w:fldChar w:fldCharType="end"/>
          </w:r>
        </w:p>
        <w:p>
          <w:pPr>
            <w:pStyle w:val="12"/>
            <w:tabs>
              <w:tab w:val="right" w:leader="dot" w:pos="9026"/>
            </w:tabs>
          </w:pPr>
          <w:r>
            <w:rPr>
              <w:color w:val="auto"/>
              <w:highlight w:val="none"/>
            </w:rPr>
            <w:fldChar w:fldCharType="begin"/>
          </w:r>
          <w:r>
            <w:rPr>
              <w:highlight w:val="none"/>
            </w:rPr>
            <w:instrText xml:space="preserve"> HYPERLINK \l _Toc28295 </w:instrText>
          </w:r>
          <w:r>
            <w:rPr>
              <w:highlight w:val="none"/>
            </w:rPr>
            <w:fldChar w:fldCharType="separate"/>
          </w:r>
          <w:r>
            <w:rPr>
              <w:rFonts w:hint="eastAsia"/>
              <w:lang w:val="en-US" w:eastAsia="zh-CN"/>
            </w:rPr>
            <w:t xml:space="preserve">4.7.2. </w:t>
          </w:r>
          <w:r>
            <w:rPr>
              <w:rFonts w:hint="eastAsia"/>
              <w:highlight w:val="none"/>
              <w:lang w:val="en-US" w:eastAsia="zh-CN"/>
            </w:rPr>
            <w:t>现状勘察情况表</w:t>
          </w:r>
          <w:r>
            <w:tab/>
          </w:r>
          <w:r>
            <w:fldChar w:fldCharType="begin"/>
          </w:r>
          <w:r>
            <w:instrText xml:space="preserve"> PAGEREF _Toc28295 \h </w:instrText>
          </w:r>
          <w:r>
            <w:fldChar w:fldCharType="separate"/>
          </w:r>
          <w:r>
            <w:t>22</w:t>
          </w:r>
          <w:r>
            <w:fldChar w:fldCharType="end"/>
          </w:r>
          <w:r>
            <w:rPr>
              <w:color w:val="auto"/>
              <w:highlight w:val="none"/>
            </w:rPr>
            <w:fldChar w:fldCharType="end"/>
          </w:r>
        </w:p>
        <w:p>
          <w:pPr>
            <w:pStyle w:val="12"/>
            <w:tabs>
              <w:tab w:val="right" w:leader="dot" w:pos="9026"/>
            </w:tabs>
          </w:pPr>
          <w:r>
            <w:rPr>
              <w:color w:val="auto"/>
              <w:highlight w:val="none"/>
            </w:rPr>
            <w:fldChar w:fldCharType="begin"/>
          </w:r>
          <w:r>
            <w:rPr>
              <w:highlight w:val="none"/>
            </w:rPr>
            <w:instrText xml:space="preserve"> HYPERLINK \l _Toc31123 </w:instrText>
          </w:r>
          <w:r>
            <w:rPr>
              <w:highlight w:val="none"/>
            </w:rPr>
            <w:fldChar w:fldCharType="separate"/>
          </w:r>
          <w:r>
            <w:rPr>
              <w:rFonts w:hint="eastAsia"/>
              <w:lang w:val="en-US" w:eastAsia="zh-CN"/>
            </w:rPr>
            <w:t xml:space="preserve">4.7.3. </w:t>
          </w:r>
          <w:r>
            <w:rPr>
              <w:rFonts w:hint="eastAsia"/>
              <w:highlight w:val="none"/>
              <w:lang w:val="en-US" w:eastAsia="zh-CN"/>
            </w:rPr>
            <w:t>勘察结果</w:t>
          </w:r>
          <w:r>
            <w:tab/>
          </w:r>
          <w:r>
            <w:fldChar w:fldCharType="begin"/>
          </w:r>
          <w:r>
            <w:instrText xml:space="preserve"> PAGEREF _Toc31123 \h </w:instrText>
          </w:r>
          <w:r>
            <w:fldChar w:fldCharType="separate"/>
          </w:r>
          <w:r>
            <w:t>23</w:t>
          </w:r>
          <w:r>
            <w:fldChar w:fldCharType="end"/>
          </w:r>
          <w:r>
            <w:rPr>
              <w:color w:val="auto"/>
              <w:highlight w:val="none"/>
            </w:rPr>
            <w:fldChar w:fldCharType="end"/>
          </w:r>
        </w:p>
        <w:p>
          <w:pPr>
            <w:pStyle w:val="16"/>
            <w:tabs>
              <w:tab w:val="right" w:leader="dot" w:pos="9026"/>
            </w:tabs>
          </w:pPr>
          <w:r>
            <w:rPr>
              <w:color w:val="auto"/>
              <w:highlight w:val="none"/>
            </w:rPr>
            <w:fldChar w:fldCharType="begin"/>
          </w:r>
          <w:r>
            <w:rPr>
              <w:highlight w:val="none"/>
            </w:rPr>
            <w:instrText xml:space="preserve"> HYPERLINK \l _Toc5317 </w:instrText>
          </w:r>
          <w:r>
            <w:rPr>
              <w:highlight w:val="none"/>
            </w:rPr>
            <w:fldChar w:fldCharType="separate"/>
          </w:r>
          <w:r>
            <w:rPr>
              <w:rFonts w:hint="eastAsia"/>
              <w:lang w:val="en-US" w:eastAsia="zh-CN"/>
            </w:rPr>
            <w:t xml:space="preserve">4.8. </w:t>
          </w:r>
          <w:r>
            <w:rPr>
              <w:rFonts w:hint="eastAsia"/>
              <w:highlight w:val="none"/>
              <w:lang w:val="en-US" w:eastAsia="zh-CN"/>
            </w:rPr>
            <w:t>自动喷水灭火系统</w:t>
          </w:r>
          <w:r>
            <w:tab/>
          </w:r>
          <w:r>
            <w:fldChar w:fldCharType="begin"/>
          </w:r>
          <w:r>
            <w:instrText xml:space="preserve"> PAGEREF _Toc5317 \h </w:instrText>
          </w:r>
          <w:r>
            <w:fldChar w:fldCharType="separate"/>
          </w:r>
          <w:r>
            <w:t>23</w:t>
          </w:r>
          <w:r>
            <w:fldChar w:fldCharType="end"/>
          </w:r>
          <w:r>
            <w:rPr>
              <w:color w:val="auto"/>
              <w:highlight w:val="none"/>
            </w:rPr>
            <w:fldChar w:fldCharType="end"/>
          </w:r>
        </w:p>
        <w:p>
          <w:pPr>
            <w:pStyle w:val="12"/>
            <w:tabs>
              <w:tab w:val="right" w:leader="dot" w:pos="9026"/>
            </w:tabs>
          </w:pPr>
          <w:r>
            <w:rPr>
              <w:color w:val="auto"/>
              <w:highlight w:val="none"/>
            </w:rPr>
            <w:fldChar w:fldCharType="begin"/>
          </w:r>
          <w:r>
            <w:rPr>
              <w:highlight w:val="none"/>
            </w:rPr>
            <w:instrText xml:space="preserve"> HYPERLINK \l _Toc28830 </w:instrText>
          </w:r>
          <w:r>
            <w:rPr>
              <w:highlight w:val="none"/>
            </w:rPr>
            <w:fldChar w:fldCharType="separate"/>
          </w:r>
          <w:r>
            <w:rPr>
              <w:rFonts w:hint="eastAsia"/>
              <w:lang w:val="en-US" w:eastAsia="zh-CN"/>
            </w:rPr>
            <w:t xml:space="preserve">4.8.1. </w:t>
          </w:r>
          <w:r>
            <w:rPr>
              <w:rFonts w:hint="eastAsia"/>
              <w:highlight w:val="none"/>
              <w:lang w:val="en-US" w:eastAsia="zh-CN"/>
            </w:rPr>
            <w:t>系统概述</w:t>
          </w:r>
          <w:r>
            <w:tab/>
          </w:r>
          <w:r>
            <w:fldChar w:fldCharType="begin"/>
          </w:r>
          <w:r>
            <w:instrText xml:space="preserve"> PAGEREF _Toc28830 \h </w:instrText>
          </w:r>
          <w:r>
            <w:fldChar w:fldCharType="separate"/>
          </w:r>
          <w:r>
            <w:t>23</w:t>
          </w:r>
          <w:r>
            <w:fldChar w:fldCharType="end"/>
          </w:r>
          <w:r>
            <w:rPr>
              <w:color w:val="auto"/>
              <w:highlight w:val="none"/>
            </w:rPr>
            <w:fldChar w:fldCharType="end"/>
          </w:r>
        </w:p>
        <w:p>
          <w:pPr>
            <w:pStyle w:val="12"/>
            <w:tabs>
              <w:tab w:val="right" w:leader="dot" w:pos="9026"/>
            </w:tabs>
          </w:pPr>
          <w:r>
            <w:rPr>
              <w:color w:val="auto"/>
              <w:highlight w:val="none"/>
            </w:rPr>
            <w:fldChar w:fldCharType="begin"/>
          </w:r>
          <w:r>
            <w:rPr>
              <w:highlight w:val="none"/>
            </w:rPr>
            <w:instrText xml:space="preserve"> HYPERLINK \l _Toc28024 </w:instrText>
          </w:r>
          <w:r>
            <w:rPr>
              <w:highlight w:val="none"/>
            </w:rPr>
            <w:fldChar w:fldCharType="separate"/>
          </w:r>
          <w:r>
            <w:rPr>
              <w:rFonts w:hint="eastAsia"/>
              <w:lang w:val="en-US" w:eastAsia="zh-CN"/>
            </w:rPr>
            <w:t xml:space="preserve">4.8.2. </w:t>
          </w:r>
          <w:r>
            <w:rPr>
              <w:rFonts w:hint="eastAsia"/>
              <w:highlight w:val="none"/>
              <w:lang w:val="en-US" w:eastAsia="zh-CN"/>
            </w:rPr>
            <w:t>现状勘察情况表</w:t>
          </w:r>
          <w:r>
            <w:tab/>
          </w:r>
          <w:r>
            <w:fldChar w:fldCharType="begin"/>
          </w:r>
          <w:r>
            <w:instrText xml:space="preserve"> PAGEREF _Toc28024 \h </w:instrText>
          </w:r>
          <w:r>
            <w:fldChar w:fldCharType="separate"/>
          </w:r>
          <w:r>
            <w:t>23</w:t>
          </w:r>
          <w:r>
            <w:fldChar w:fldCharType="end"/>
          </w:r>
          <w:r>
            <w:rPr>
              <w:color w:val="auto"/>
              <w:highlight w:val="none"/>
            </w:rPr>
            <w:fldChar w:fldCharType="end"/>
          </w:r>
        </w:p>
        <w:p>
          <w:pPr>
            <w:pStyle w:val="12"/>
            <w:tabs>
              <w:tab w:val="right" w:leader="dot" w:pos="9026"/>
            </w:tabs>
          </w:pPr>
          <w:r>
            <w:rPr>
              <w:color w:val="auto"/>
              <w:highlight w:val="none"/>
            </w:rPr>
            <w:fldChar w:fldCharType="begin"/>
          </w:r>
          <w:r>
            <w:rPr>
              <w:highlight w:val="none"/>
            </w:rPr>
            <w:instrText xml:space="preserve"> HYPERLINK \l _Toc15276 </w:instrText>
          </w:r>
          <w:r>
            <w:rPr>
              <w:highlight w:val="none"/>
            </w:rPr>
            <w:fldChar w:fldCharType="separate"/>
          </w:r>
          <w:r>
            <w:rPr>
              <w:rFonts w:hint="eastAsia"/>
              <w:lang w:val="en-US" w:eastAsia="zh-CN"/>
            </w:rPr>
            <w:t xml:space="preserve">4.8.3. </w:t>
          </w:r>
          <w:r>
            <w:rPr>
              <w:rFonts w:hint="eastAsia"/>
              <w:highlight w:val="none"/>
              <w:lang w:val="en-US" w:eastAsia="zh-CN"/>
            </w:rPr>
            <w:t>勘察结果</w:t>
          </w:r>
          <w:r>
            <w:tab/>
          </w:r>
          <w:r>
            <w:fldChar w:fldCharType="begin"/>
          </w:r>
          <w:r>
            <w:instrText xml:space="preserve"> PAGEREF _Toc15276 \h </w:instrText>
          </w:r>
          <w:r>
            <w:fldChar w:fldCharType="separate"/>
          </w:r>
          <w:r>
            <w:t>23</w:t>
          </w:r>
          <w:r>
            <w:fldChar w:fldCharType="end"/>
          </w:r>
          <w:r>
            <w:rPr>
              <w:color w:val="auto"/>
              <w:highlight w:val="none"/>
            </w:rPr>
            <w:fldChar w:fldCharType="end"/>
          </w:r>
        </w:p>
        <w:p>
          <w:pPr>
            <w:pStyle w:val="16"/>
            <w:tabs>
              <w:tab w:val="right" w:leader="dot" w:pos="9026"/>
            </w:tabs>
          </w:pPr>
          <w:r>
            <w:rPr>
              <w:color w:val="auto"/>
              <w:highlight w:val="none"/>
            </w:rPr>
            <w:fldChar w:fldCharType="begin"/>
          </w:r>
          <w:r>
            <w:rPr>
              <w:highlight w:val="none"/>
            </w:rPr>
            <w:instrText xml:space="preserve"> HYPERLINK \l _Toc24826 </w:instrText>
          </w:r>
          <w:r>
            <w:rPr>
              <w:highlight w:val="none"/>
            </w:rPr>
            <w:fldChar w:fldCharType="separate"/>
          </w:r>
          <w:r>
            <w:rPr>
              <w:rFonts w:hint="eastAsia"/>
              <w:lang w:val="en-US" w:eastAsia="zh-CN"/>
            </w:rPr>
            <w:t xml:space="preserve">4.9. </w:t>
          </w:r>
          <w:r>
            <w:rPr>
              <w:rFonts w:hint="eastAsia"/>
              <w:highlight w:val="none"/>
              <w:lang w:val="en-US" w:eastAsia="zh-CN"/>
            </w:rPr>
            <w:t>消防泵房设施</w:t>
          </w:r>
          <w:r>
            <w:tab/>
          </w:r>
          <w:r>
            <w:fldChar w:fldCharType="begin"/>
          </w:r>
          <w:r>
            <w:instrText xml:space="preserve"> PAGEREF _Toc24826 \h </w:instrText>
          </w:r>
          <w:r>
            <w:fldChar w:fldCharType="separate"/>
          </w:r>
          <w:r>
            <w:t>24</w:t>
          </w:r>
          <w:r>
            <w:fldChar w:fldCharType="end"/>
          </w:r>
          <w:r>
            <w:rPr>
              <w:color w:val="auto"/>
              <w:highlight w:val="none"/>
            </w:rPr>
            <w:fldChar w:fldCharType="end"/>
          </w:r>
        </w:p>
        <w:p>
          <w:pPr>
            <w:pStyle w:val="12"/>
            <w:tabs>
              <w:tab w:val="right" w:leader="dot" w:pos="9026"/>
            </w:tabs>
          </w:pPr>
          <w:r>
            <w:rPr>
              <w:color w:val="auto"/>
              <w:highlight w:val="none"/>
            </w:rPr>
            <w:fldChar w:fldCharType="begin"/>
          </w:r>
          <w:r>
            <w:rPr>
              <w:highlight w:val="none"/>
            </w:rPr>
            <w:instrText xml:space="preserve"> HYPERLINK \l _Toc26305 </w:instrText>
          </w:r>
          <w:r>
            <w:rPr>
              <w:highlight w:val="none"/>
            </w:rPr>
            <w:fldChar w:fldCharType="separate"/>
          </w:r>
          <w:r>
            <w:rPr>
              <w:rFonts w:hint="eastAsia"/>
              <w:lang w:val="en-US" w:eastAsia="zh-CN"/>
            </w:rPr>
            <w:t xml:space="preserve">4.9.1. </w:t>
          </w:r>
          <w:r>
            <w:rPr>
              <w:rFonts w:hint="eastAsia"/>
              <w:highlight w:val="none"/>
              <w:lang w:val="en-US" w:eastAsia="zh-CN"/>
            </w:rPr>
            <w:t>系统概述</w:t>
          </w:r>
          <w:r>
            <w:tab/>
          </w:r>
          <w:r>
            <w:fldChar w:fldCharType="begin"/>
          </w:r>
          <w:r>
            <w:instrText xml:space="preserve"> PAGEREF _Toc26305 \h </w:instrText>
          </w:r>
          <w:r>
            <w:fldChar w:fldCharType="separate"/>
          </w:r>
          <w:r>
            <w:t>24</w:t>
          </w:r>
          <w:r>
            <w:fldChar w:fldCharType="end"/>
          </w:r>
          <w:r>
            <w:rPr>
              <w:color w:val="auto"/>
              <w:highlight w:val="none"/>
            </w:rPr>
            <w:fldChar w:fldCharType="end"/>
          </w:r>
        </w:p>
        <w:p>
          <w:pPr>
            <w:pStyle w:val="12"/>
            <w:tabs>
              <w:tab w:val="right" w:leader="dot" w:pos="9026"/>
            </w:tabs>
          </w:pPr>
          <w:r>
            <w:rPr>
              <w:color w:val="auto"/>
              <w:highlight w:val="none"/>
            </w:rPr>
            <w:fldChar w:fldCharType="begin"/>
          </w:r>
          <w:r>
            <w:rPr>
              <w:highlight w:val="none"/>
            </w:rPr>
            <w:instrText xml:space="preserve"> HYPERLINK \l _Toc17417 </w:instrText>
          </w:r>
          <w:r>
            <w:rPr>
              <w:highlight w:val="none"/>
            </w:rPr>
            <w:fldChar w:fldCharType="separate"/>
          </w:r>
          <w:r>
            <w:rPr>
              <w:rFonts w:hint="eastAsia"/>
              <w:lang w:val="en-US" w:eastAsia="zh-CN"/>
            </w:rPr>
            <w:t xml:space="preserve">4.9.2. </w:t>
          </w:r>
          <w:r>
            <w:rPr>
              <w:rFonts w:hint="eastAsia"/>
              <w:highlight w:val="none"/>
              <w:lang w:val="en-US" w:eastAsia="zh-CN"/>
            </w:rPr>
            <w:t>现状勘察情况表</w:t>
          </w:r>
          <w:r>
            <w:tab/>
          </w:r>
          <w:r>
            <w:fldChar w:fldCharType="begin"/>
          </w:r>
          <w:r>
            <w:instrText xml:space="preserve"> PAGEREF _Toc17417 \h </w:instrText>
          </w:r>
          <w:r>
            <w:fldChar w:fldCharType="separate"/>
          </w:r>
          <w:r>
            <w:t>24</w:t>
          </w:r>
          <w:r>
            <w:fldChar w:fldCharType="end"/>
          </w:r>
          <w:r>
            <w:rPr>
              <w:color w:val="auto"/>
              <w:highlight w:val="none"/>
            </w:rPr>
            <w:fldChar w:fldCharType="end"/>
          </w:r>
        </w:p>
        <w:p>
          <w:pPr>
            <w:pStyle w:val="12"/>
            <w:tabs>
              <w:tab w:val="right" w:leader="dot" w:pos="9026"/>
            </w:tabs>
          </w:pPr>
          <w:r>
            <w:rPr>
              <w:color w:val="auto"/>
              <w:highlight w:val="none"/>
            </w:rPr>
            <w:fldChar w:fldCharType="begin"/>
          </w:r>
          <w:r>
            <w:rPr>
              <w:highlight w:val="none"/>
            </w:rPr>
            <w:instrText xml:space="preserve"> HYPERLINK \l _Toc12611 </w:instrText>
          </w:r>
          <w:r>
            <w:rPr>
              <w:highlight w:val="none"/>
            </w:rPr>
            <w:fldChar w:fldCharType="separate"/>
          </w:r>
          <w:r>
            <w:rPr>
              <w:rFonts w:hint="eastAsia"/>
              <w:lang w:val="en-US" w:eastAsia="zh-CN"/>
            </w:rPr>
            <w:t xml:space="preserve">4.9.3. </w:t>
          </w:r>
          <w:r>
            <w:rPr>
              <w:rFonts w:hint="eastAsia"/>
              <w:highlight w:val="none"/>
              <w:lang w:val="en-US" w:eastAsia="zh-CN"/>
            </w:rPr>
            <w:t>勘察结果</w:t>
          </w:r>
          <w:r>
            <w:tab/>
          </w:r>
          <w:r>
            <w:fldChar w:fldCharType="begin"/>
          </w:r>
          <w:r>
            <w:instrText xml:space="preserve"> PAGEREF _Toc12611 \h </w:instrText>
          </w:r>
          <w:r>
            <w:fldChar w:fldCharType="separate"/>
          </w:r>
          <w:r>
            <w:t>25</w:t>
          </w:r>
          <w:r>
            <w:fldChar w:fldCharType="end"/>
          </w:r>
          <w:r>
            <w:rPr>
              <w:color w:val="auto"/>
              <w:highlight w:val="none"/>
            </w:rPr>
            <w:fldChar w:fldCharType="end"/>
          </w:r>
        </w:p>
        <w:p>
          <w:pPr>
            <w:pStyle w:val="16"/>
            <w:tabs>
              <w:tab w:val="right" w:leader="dot" w:pos="9026"/>
            </w:tabs>
          </w:pPr>
          <w:r>
            <w:rPr>
              <w:color w:val="auto"/>
              <w:highlight w:val="none"/>
            </w:rPr>
            <w:fldChar w:fldCharType="begin"/>
          </w:r>
          <w:r>
            <w:rPr>
              <w:highlight w:val="none"/>
            </w:rPr>
            <w:instrText xml:space="preserve"> HYPERLINK \l _Toc10130 </w:instrText>
          </w:r>
          <w:r>
            <w:rPr>
              <w:highlight w:val="none"/>
            </w:rPr>
            <w:fldChar w:fldCharType="separate"/>
          </w:r>
          <w:r>
            <w:rPr>
              <w:rFonts w:hint="eastAsia"/>
              <w:lang w:val="en-US" w:eastAsia="zh-CN"/>
            </w:rPr>
            <w:t xml:space="preserve">4.10. </w:t>
          </w:r>
          <w:r>
            <w:rPr>
              <w:rFonts w:hint="eastAsia"/>
              <w:highlight w:val="none"/>
              <w:lang w:val="en-US" w:eastAsia="zh-CN"/>
            </w:rPr>
            <w:t>消防水池和屋面消防水箱</w:t>
          </w:r>
          <w:r>
            <w:tab/>
          </w:r>
          <w:r>
            <w:fldChar w:fldCharType="begin"/>
          </w:r>
          <w:r>
            <w:instrText xml:space="preserve"> PAGEREF _Toc10130 \h </w:instrText>
          </w:r>
          <w:r>
            <w:fldChar w:fldCharType="separate"/>
          </w:r>
          <w:r>
            <w:t>26</w:t>
          </w:r>
          <w:r>
            <w:fldChar w:fldCharType="end"/>
          </w:r>
          <w:r>
            <w:rPr>
              <w:color w:val="auto"/>
              <w:highlight w:val="none"/>
            </w:rPr>
            <w:fldChar w:fldCharType="end"/>
          </w:r>
        </w:p>
        <w:p>
          <w:pPr>
            <w:pStyle w:val="12"/>
            <w:tabs>
              <w:tab w:val="right" w:leader="dot" w:pos="9026"/>
            </w:tabs>
          </w:pPr>
          <w:r>
            <w:rPr>
              <w:color w:val="auto"/>
              <w:highlight w:val="none"/>
            </w:rPr>
            <w:fldChar w:fldCharType="begin"/>
          </w:r>
          <w:r>
            <w:rPr>
              <w:highlight w:val="none"/>
            </w:rPr>
            <w:instrText xml:space="preserve"> HYPERLINK \l _Toc25377 </w:instrText>
          </w:r>
          <w:r>
            <w:rPr>
              <w:highlight w:val="none"/>
            </w:rPr>
            <w:fldChar w:fldCharType="separate"/>
          </w:r>
          <w:r>
            <w:rPr>
              <w:rFonts w:hint="eastAsia"/>
              <w:lang w:val="en-US" w:eastAsia="zh-CN"/>
            </w:rPr>
            <w:t xml:space="preserve">4.10.1. </w:t>
          </w:r>
          <w:r>
            <w:rPr>
              <w:rFonts w:hint="eastAsia"/>
              <w:highlight w:val="none"/>
              <w:lang w:val="en-US" w:eastAsia="zh-CN"/>
            </w:rPr>
            <w:t>系统概述</w:t>
          </w:r>
          <w:r>
            <w:tab/>
          </w:r>
          <w:r>
            <w:fldChar w:fldCharType="begin"/>
          </w:r>
          <w:r>
            <w:instrText xml:space="preserve"> PAGEREF _Toc25377 \h </w:instrText>
          </w:r>
          <w:r>
            <w:fldChar w:fldCharType="separate"/>
          </w:r>
          <w:r>
            <w:t>26</w:t>
          </w:r>
          <w:r>
            <w:fldChar w:fldCharType="end"/>
          </w:r>
          <w:r>
            <w:rPr>
              <w:color w:val="auto"/>
              <w:highlight w:val="none"/>
            </w:rPr>
            <w:fldChar w:fldCharType="end"/>
          </w:r>
        </w:p>
        <w:p>
          <w:pPr>
            <w:pStyle w:val="12"/>
            <w:tabs>
              <w:tab w:val="right" w:leader="dot" w:pos="9026"/>
            </w:tabs>
          </w:pPr>
          <w:r>
            <w:rPr>
              <w:color w:val="auto"/>
              <w:highlight w:val="none"/>
            </w:rPr>
            <w:fldChar w:fldCharType="begin"/>
          </w:r>
          <w:r>
            <w:rPr>
              <w:highlight w:val="none"/>
            </w:rPr>
            <w:instrText xml:space="preserve"> HYPERLINK \l _Toc2988 </w:instrText>
          </w:r>
          <w:r>
            <w:rPr>
              <w:highlight w:val="none"/>
            </w:rPr>
            <w:fldChar w:fldCharType="separate"/>
          </w:r>
          <w:r>
            <w:rPr>
              <w:rFonts w:hint="eastAsia"/>
              <w:lang w:val="en-US" w:eastAsia="zh-CN"/>
            </w:rPr>
            <w:t xml:space="preserve">4.10.2. </w:t>
          </w:r>
          <w:r>
            <w:rPr>
              <w:rFonts w:hint="eastAsia"/>
              <w:highlight w:val="none"/>
              <w:lang w:val="en-US" w:eastAsia="zh-CN"/>
            </w:rPr>
            <w:t>现状勘察情况表</w:t>
          </w:r>
          <w:r>
            <w:tab/>
          </w:r>
          <w:r>
            <w:fldChar w:fldCharType="begin"/>
          </w:r>
          <w:r>
            <w:instrText xml:space="preserve"> PAGEREF _Toc2988 \h </w:instrText>
          </w:r>
          <w:r>
            <w:fldChar w:fldCharType="separate"/>
          </w:r>
          <w:r>
            <w:t>26</w:t>
          </w:r>
          <w:r>
            <w:fldChar w:fldCharType="end"/>
          </w:r>
          <w:r>
            <w:rPr>
              <w:color w:val="auto"/>
              <w:highlight w:val="none"/>
            </w:rPr>
            <w:fldChar w:fldCharType="end"/>
          </w:r>
        </w:p>
        <w:p>
          <w:pPr>
            <w:pStyle w:val="12"/>
            <w:tabs>
              <w:tab w:val="right" w:leader="dot" w:pos="9026"/>
            </w:tabs>
          </w:pPr>
          <w:r>
            <w:rPr>
              <w:color w:val="auto"/>
              <w:highlight w:val="none"/>
            </w:rPr>
            <w:fldChar w:fldCharType="begin"/>
          </w:r>
          <w:r>
            <w:rPr>
              <w:highlight w:val="none"/>
            </w:rPr>
            <w:instrText xml:space="preserve"> HYPERLINK \l _Toc7257 </w:instrText>
          </w:r>
          <w:r>
            <w:rPr>
              <w:highlight w:val="none"/>
            </w:rPr>
            <w:fldChar w:fldCharType="separate"/>
          </w:r>
          <w:r>
            <w:rPr>
              <w:rFonts w:hint="eastAsia"/>
              <w:lang w:val="en-US" w:eastAsia="zh-CN"/>
            </w:rPr>
            <w:t xml:space="preserve">4.10.3. </w:t>
          </w:r>
          <w:r>
            <w:rPr>
              <w:rFonts w:hint="eastAsia"/>
              <w:highlight w:val="none"/>
              <w:lang w:val="en-US" w:eastAsia="zh-CN"/>
            </w:rPr>
            <w:t>勘察结果</w:t>
          </w:r>
          <w:r>
            <w:tab/>
          </w:r>
          <w:r>
            <w:fldChar w:fldCharType="begin"/>
          </w:r>
          <w:r>
            <w:instrText xml:space="preserve"> PAGEREF _Toc7257 \h </w:instrText>
          </w:r>
          <w:r>
            <w:fldChar w:fldCharType="separate"/>
          </w:r>
          <w:r>
            <w:t>26</w:t>
          </w:r>
          <w:r>
            <w:fldChar w:fldCharType="end"/>
          </w:r>
          <w:r>
            <w:rPr>
              <w:color w:val="auto"/>
              <w:highlight w:val="none"/>
            </w:rPr>
            <w:fldChar w:fldCharType="end"/>
          </w:r>
        </w:p>
        <w:p>
          <w:pPr>
            <w:pStyle w:val="16"/>
            <w:tabs>
              <w:tab w:val="right" w:leader="dot" w:pos="9026"/>
            </w:tabs>
          </w:pPr>
          <w:r>
            <w:rPr>
              <w:color w:val="auto"/>
              <w:highlight w:val="none"/>
            </w:rPr>
            <w:fldChar w:fldCharType="begin"/>
          </w:r>
          <w:r>
            <w:rPr>
              <w:highlight w:val="none"/>
            </w:rPr>
            <w:instrText xml:space="preserve"> HYPERLINK \l _Toc14234 </w:instrText>
          </w:r>
          <w:r>
            <w:rPr>
              <w:highlight w:val="none"/>
            </w:rPr>
            <w:fldChar w:fldCharType="separate"/>
          </w:r>
          <w:r>
            <w:rPr>
              <w:rFonts w:hint="eastAsia"/>
              <w:lang w:val="en-US" w:eastAsia="zh-CN"/>
            </w:rPr>
            <w:t xml:space="preserve">4.11. </w:t>
          </w:r>
          <w:r>
            <w:rPr>
              <w:rFonts w:hint="eastAsia"/>
              <w:highlight w:val="none"/>
              <w:lang w:val="en-US" w:eastAsia="zh-CN"/>
            </w:rPr>
            <w:t>消防配电系统</w:t>
          </w:r>
          <w:r>
            <w:tab/>
          </w:r>
          <w:r>
            <w:fldChar w:fldCharType="begin"/>
          </w:r>
          <w:r>
            <w:instrText xml:space="preserve"> PAGEREF _Toc14234 \h </w:instrText>
          </w:r>
          <w:r>
            <w:fldChar w:fldCharType="separate"/>
          </w:r>
          <w:r>
            <w:t>27</w:t>
          </w:r>
          <w:r>
            <w:fldChar w:fldCharType="end"/>
          </w:r>
          <w:r>
            <w:rPr>
              <w:color w:val="auto"/>
              <w:highlight w:val="none"/>
            </w:rPr>
            <w:fldChar w:fldCharType="end"/>
          </w:r>
        </w:p>
        <w:p>
          <w:pPr>
            <w:pStyle w:val="12"/>
            <w:tabs>
              <w:tab w:val="right" w:leader="dot" w:pos="9026"/>
            </w:tabs>
          </w:pPr>
          <w:r>
            <w:rPr>
              <w:color w:val="auto"/>
              <w:highlight w:val="none"/>
            </w:rPr>
            <w:fldChar w:fldCharType="begin"/>
          </w:r>
          <w:r>
            <w:rPr>
              <w:highlight w:val="none"/>
            </w:rPr>
            <w:instrText xml:space="preserve"> HYPERLINK \l _Toc31087 </w:instrText>
          </w:r>
          <w:r>
            <w:rPr>
              <w:highlight w:val="none"/>
            </w:rPr>
            <w:fldChar w:fldCharType="separate"/>
          </w:r>
          <w:r>
            <w:rPr>
              <w:rFonts w:hint="eastAsia"/>
              <w:lang w:val="en-US" w:eastAsia="zh-CN"/>
            </w:rPr>
            <w:t xml:space="preserve">4.11.1. </w:t>
          </w:r>
          <w:r>
            <w:rPr>
              <w:rFonts w:hint="eastAsia"/>
              <w:highlight w:val="none"/>
              <w:lang w:val="en-US" w:eastAsia="zh-CN"/>
            </w:rPr>
            <w:t>系统概述</w:t>
          </w:r>
          <w:r>
            <w:tab/>
          </w:r>
          <w:r>
            <w:fldChar w:fldCharType="begin"/>
          </w:r>
          <w:r>
            <w:instrText xml:space="preserve"> PAGEREF _Toc31087 \h </w:instrText>
          </w:r>
          <w:r>
            <w:fldChar w:fldCharType="separate"/>
          </w:r>
          <w:r>
            <w:t>27</w:t>
          </w:r>
          <w:r>
            <w:fldChar w:fldCharType="end"/>
          </w:r>
          <w:r>
            <w:rPr>
              <w:color w:val="auto"/>
              <w:highlight w:val="none"/>
            </w:rPr>
            <w:fldChar w:fldCharType="end"/>
          </w:r>
        </w:p>
        <w:p>
          <w:pPr>
            <w:pStyle w:val="12"/>
            <w:tabs>
              <w:tab w:val="right" w:leader="dot" w:pos="9026"/>
            </w:tabs>
          </w:pPr>
          <w:r>
            <w:rPr>
              <w:color w:val="auto"/>
              <w:highlight w:val="none"/>
            </w:rPr>
            <w:fldChar w:fldCharType="begin"/>
          </w:r>
          <w:r>
            <w:rPr>
              <w:highlight w:val="none"/>
            </w:rPr>
            <w:instrText xml:space="preserve"> HYPERLINK \l _Toc18136 </w:instrText>
          </w:r>
          <w:r>
            <w:rPr>
              <w:highlight w:val="none"/>
            </w:rPr>
            <w:fldChar w:fldCharType="separate"/>
          </w:r>
          <w:r>
            <w:rPr>
              <w:rFonts w:hint="eastAsia"/>
              <w:lang w:val="en-US" w:eastAsia="zh-CN"/>
            </w:rPr>
            <w:t xml:space="preserve">4.11.2. </w:t>
          </w:r>
          <w:r>
            <w:rPr>
              <w:rFonts w:hint="eastAsia"/>
              <w:highlight w:val="none"/>
              <w:lang w:val="en-US" w:eastAsia="zh-CN"/>
            </w:rPr>
            <w:t>现状勘察情况表</w:t>
          </w:r>
          <w:r>
            <w:tab/>
          </w:r>
          <w:r>
            <w:fldChar w:fldCharType="begin"/>
          </w:r>
          <w:r>
            <w:instrText xml:space="preserve"> PAGEREF _Toc18136 \h </w:instrText>
          </w:r>
          <w:r>
            <w:fldChar w:fldCharType="separate"/>
          </w:r>
          <w:r>
            <w:t>27</w:t>
          </w:r>
          <w:r>
            <w:fldChar w:fldCharType="end"/>
          </w:r>
          <w:r>
            <w:rPr>
              <w:color w:val="auto"/>
              <w:highlight w:val="none"/>
            </w:rPr>
            <w:fldChar w:fldCharType="end"/>
          </w:r>
        </w:p>
        <w:p>
          <w:pPr>
            <w:pStyle w:val="12"/>
            <w:tabs>
              <w:tab w:val="right" w:leader="dot" w:pos="9026"/>
            </w:tabs>
          </w:pPr>
          <w:r>
            <w:rPr>
              <w:color w:val="auto"/>
              <w:highlight w:val="none"/>
            </w:rPr>
            <w:fldChar w:fldCharType="begin"/>
          </w:r>
          <w:r>
            <w:rPr>
              <w:highlight w:val="none"/>
            </w:rPr>
            <w:instrText xml:space="preserve"> HYPERLINK \l _Toc31954 </w:instrText>
          </w:r>
          <w:r>
            <w:rPr>
              <w:highlight w:val="none"/>
            </w:rPr>
            <w:fldChar w:fldCharType="separate"/>
          </w:r>
          <w:r>
            <w:rPr>
              <w:rFonts w:hint="eastAsia"/>
              <w:lang w:val="en-US" w:eastAsia="zh-CN"/>
            </w:rPr>
            <w:t xml:space="preserve">4.11.3. </w:t>
          </w:r>
          <w:r>
            <w:rPr>
              <w:rFonts w:hint="eastAsia"/>
              <w:highlight w:val="none"/>
              <w:lang w:val="en-US" w:eastAsia="zh-CN"/>
            </w:rPr>
            <w:t>勘察结果</w:t>
          </w:r>
          <w:r>
            <w:tab/>
          </w:r>
          <w:r>
            <w:fldChar w:fldCharType="begin"/>
          </w:r>
          <w:r>
            <w:instrText xml:space="preserve"> PAGEREF _Toc31954 \h </w:instrText>
          </w:r>
          <w:r>
            <w:fldChar w:fldCharType="separate"/>
          </w:r>
          <w:r>
            <w:t>28</w:t>
          </w:r>
          <w:r>
            <w:fldChar w:fldCharType="end"/>
          </w:r>
          <w:r>
            <w:rPr>
              <w:color w:val="auto"/>
              <w:highlight w:val="none"/>
            </w:rPr>
            <w:fldChar w:fldCharType="end"/>
          </w:r>
        </w:p>
        <w:p>
          <w:pPr>
            <w:pStyle w:val="16"/>
            <w:tabs>
              <w:tab w:val="right" w:leader="dot" w:pos="9026"/>
            </w:tabs>
          </w:pPr>
          <w:r>
            <w:rPr>
              <w:color w:val="auto"/>
              <w:highlight w:val="none"/>
            </w:rPr>
            <w:fldChar w:fldCharType="begin"/>
          </w:r>
          <w:r>
            <w:rPr>
              <w:highlight w:val="none"/>
            </w:rPr>
            <w:instrText xml:space="preserve"> HYPERLINK \l _Toc15221 </w:instrText>
          </w:r>
          <w:r>
            <w:rPr>
              <w:highlight w:val="none"/>
            </w:rPr>
            <w:fldChar w:fldCharType="separate"/>
          </w:r>
          <w:r>
            <w:rPr>
              <w:rFonts w:hint="eastAsia"/>
              <w:lang w:val="en-US" w:eastAsia="zh-CN"/>
            </w:rPr>
            <w:t xml:space="preserve">4.12. </w:t>
          </w:r>
          <w:r>
            <w:rPr>
              <w:rFonts w:hint="eastAsia"/>
              <w:highlight w:val="none"/>
              <w:lang w:val="en-US" w:eastAsia="zh-CN"/>
            </w:rPr>
            <w:t>勘察附录</w:t>
          </w:r>
          <w:r>
            <w:tab/>
          </w:r>
          <w:r>
            <w:fldChar w:fldCharType="begin"/>
          </w:r>
          <w:r>
            <w:instrText xml:space="preserve"> PAGEREF _Toc15221 \h </w:instrText>
          </w:r>
          <w:r>
            <w:fldChar w:fldCharType="separate"/>
          </w:r>
          <w:r>
            <w:t>29</w:t>
          </w:r>
          <w:r>
            <w:fldChar w:fldCharType="end"/>
          </w:r>
          <w:r>
            <w:rPr>
              <w:color w:val="auto"/>
              <w:highlight w:val="none"/>
            </w:rPr>
            <w:fldChar w:fldCharType="end"/>
          </w:r>
        </w:p>
        <w:p>
          <w:pPr>
            <w:pStyle w:val="12"/>
            <w:tabs>
              <w:tab w:val="right" w:leader="dot" w:pos="9026"/>
            </w:tabs>
          </w:pPr>
          <w:r>
            <w:rPr>
              <w:color w:val="auto"/>
              <w:highlight w:val="none"/>
            </w:rPr>
            <w:fldChar w:fldCharType="begin"/>
          </w:r>
          <w:r>
            <w:rPr>
              <w:highlight w:val="none"/>
            </w:rPr>
            <w:instrText xml:space="preserve"> HYPERLINK \l _Toc27721 </w:instrText>
          </w:r>
          <w:r>
            <w:rPr>
              <w:highlight w:val="none"/>
            </w:rPr>
            <w:fldChar w:fldCharType="separate"/>
          </w:r>
          <w:r>
            <w:rPr>
              <w:rFonts w:hint="eastAsia"/>
              <w:lang w:val="en-US" w:eastAsia="zh-CN"/>
            </w:rPr>
            <w:t xml:space="preserve">4.12.1. </w:t>
          </w:r>
          <w:r>
            <w:rPr>
              <w:rFonts w:hint="eastAsia"/>
              <w:highlight w:val="none"/>
              <w:lang w:val="en-US" w:eastAsia="zh-CN"/>
            </w:rPr>
            <w:t>检测评估报告</w:t>
          </w:r>
          <w:r>
            <w:tab/>
          </w:r>
          <w:r>
            <w:fldChar w:fldCharType="begin"/>
          </w:r>
          <w:r>
            <w:instrText xml:space="preserve"> PAGEREF _Toc27721 \h </w:instrText>
          </w:r>
          <w:r>
            <w:fldChar w:fldCharType="separate"/>
          </w:r>
          <w:r>
            <w:t>29</w:t>
          </w:r>
          <w:r>
            <w:fldChar w:fldCharType="end"/>
          </w:r>
          <w:r>
            <w:rPr>
              <w:color w:val="auto"/>
              <w:highlight w:val="none"/>
            </w:rPr>
            <w:fldChar w:fldCharType="end"/>
          </w:r>
        </w:p>
        <w:p>
          <w:pPr>
            <w:pStyle w:val="12"/>
            <w:tabs>
              <w:tab w:val="right" w:leader="dot" w:pos="9026"/>
            </w:tabs>
          </w:pPr>
          <w:r>
            <w:rPr>
              <w:color w:val="auto"/>
              <w:highlight w:val="none"/>
            </w:rPr>
            <w:fldChar w:fldCharType="begin"/>
          </w:r>
          <w:r>
            <w:rPr>
              <w:highlight w:val="none"/>
            </w:rPr>
            <w:instrText xml:space="preserve"> HYPERLINK \l _Toc10310 </w:instrText>
          </w:r>
          <w:r>
            <w:rPr>
              <w:highlight w:val="none"/>
            </w:rPr>
            <w:fldChar w:fldCharType="separate"/>
          </w:r>
          <w:r>
            <w:rPr>
              <w:rFonts w:hint="eastAsia"/>
              <w:lang w:val="en-US" w:eastAsia="zh-CN"/>
            </w:rPr>
            <w:t xml:space="preserve">4.12.2. </w:t>
          </w:r>
          <w:r>
            <w:rPr>
              <w:rFonts w:hint="eastAsia"/>
              <w:highlight w:val="none"/>
              <w:lang w:val="en-US" w:eastAsia="zh-CN"/>
            </w:rPr>
            <w:t>消防竣工资料</w:t>
          </w:r>
          <w:r>
            <w:tab/>
          </w:r>
          <w:r>
            <w:fldChar w:fldCharType="begin"/>
          </w:r>
          <w:r>
            <w:instrText xml:space="preserve"> PAGEREF _Toc10310 \h </w:instrText>
          </w:r>
          <w:r>
            <w:fldChar w:fldCharType="separate"/>
          </w:r>
          <w:r>
            <w:t>30</w:t>
          </w:r>
          <w:r>
            <w:fldChar w:fldCharType="end"/>
          </w:r>
          <w:r>
            <w:rPr>
              <w:color w:val="auto"/>
              <w:highlight w:val="none"/>
            </w:rPr>
            <w:fldChar w:fldCharType="end"/>
          </w:r>
        </w:p>
        <w:p>
          <w:pPr>
            <w:pStyle w:val="15"/>
            <w:tabs>
              <w:tab w:val="right" w:leader="dot" w:pos="9026"/>
            </w:tabs>
          </w:pPr>
          <w:r>
            <w:rPr>
              <w:color w:val="auto"/>
              <w:highlight w:val="none"/>
            </w:rPr>
            <w:fldChar w:fldCharType="begin"/>
          </w:r>
          <w:r>
            <w:rPr>
              <w:highlight w:val="none"/>
            </w:rPr>
            <w:instrText xml:space="preserve"> HYPERLINK \l _Toc2774 </w:instrText>
          </w:r>
          <w:r>
            <w:rPr>
              <w:highlight w:val="none"/>
            </w:rPr>
            <w:fldChar w:fldCharType="separate"/>
          </w:r>
          <w:r>
            <w:rPr>
              <w:rFonts w:hint="eastAsia"/>
              <w:lang w:val="en-US" w:eastAsia="zh-CN"/>
            </w:rPr>
            <w:t xml:space="preserve">五. </w:t>
          </w:r>
          <w:r>
            <w:rPr>
              <w:rFonts w:hint="eastAsia"/>
              <w:highlight w:val="none"/>
              <w:lang w:val="en-US" w:eastAsia="zh-CN"/>
            </w:rPr>
            <w:t>维修实施方案</w:t>
          </w:r>
          <w:r>
            <w:tab/>
          </w:r>
          <w:r>
            <w:fldChar w:fldCharType="begin"/>
          </w:r>
          <w:r>
            <w:instrText xml:space="preserve"> PAGEREF _Toc2774 \h </w:instrText>
          </w:r>
          <w:r>
            <w:fldChar w:fldCharType="separate"/>
          </w:r>
          <w:r>
            <w:t>52</w:t>
          </w:r>
          <w:r>
            <w:fldChar w:fldCharType="end"/>
          </w:r>
          <w:r>
            <w:rPr>
              <w:color w:val="auto"/>
              <w:highlight w:val="none"/>
            </w:rPr>
            <w:fldChar w:fldCharType="end"/>
          </w:r>
        </w:p>
        <w:p>
          <w:pPr>
            <w:pStyle w:val="16"/>
            <w:tabs>
              <w:tab w:val="right" w:leader="dot" w:pos="9026"/>
            </w:tabs>
          </w:pPr>
          <w:r>
            <w:rPr>
              <w:color w:val="auto"/>
              <w:highlight w:val="none"/>
            </w:rPr>
            <w:fldChar w:fldCharType="begin"/>
          </w:r>
          <w:r>
            <w:rPr>
              <w:highlight w:val="none"/>
            </w:rPr>
            <w:instrText xml:space="preserve"> HYPERLINK \l _Toc22972 </w:instrText>
          </w:r>
          <w:r>
            <w:rPr>
              <w:highlight w:val="none"/>
            </w:rPr>
            <w:fldChar w:fldCharType="separate"/>
          </w:r>
          <w:r>
            <w:rPr>
              <w:rFonts w:hint="eastAsia"/>
              <w:lang w:val="en-US" w:eastAsia="zh-CN"/>
            </w:rPr>
            <w:t xml:space="preserve">5.1. </w:t>
          </w:r>
          <w:r>
            <w:rPr>
              <w:rFonts w:hint="default"/>
              <w:highlight w:val="none"/>
              <w:lang w:val="en-US" w:eastAsia="zh-CN"/>
            </w:rPr>
            <w:t>火灾自动报警系统</w:t>
          </w:r>
          <w:r>
            <w:tab/>
          </w:r>
          <w:r>
            <w:fldChar w:fldCharType="begin"/>
          </w:r>
          <w:r>
            <w:instrText xml:space="preserve"> PAGEREF _Toc22972 \h </w:instrText>
          </w:r>
          <w:r>
            <w:fldChar w:fldCharType="separate"/>
          </w:r>
          <w:r>
            <w:t>52</w:t>
          </w:r>
          <w:r>
            <w:fldChar w:fldCharType="end"/>
          </w:r>
          <w:r>
            <w:rPr>
              <w:color w:val="auto"/>
              <w:highlight w:val="none"/>
            </w:rPr>
            <w:fldChar w:fldCharType="end"/>
          </w:r>
        </w:p>
        <w:p>
          <w:pPr>
            <w:pStyle w:val="16"/>
            <w:tabs>
              <w:tab w:val="right" w:leader="dot" w:pos="9026"/>
            </w:tabs>
          </w:pPr>
          <w:r>
            <w:rPr>
              <w:color w:val="auto"/>
              <w:highlight w:val="none"/>
            </w:rPr>
            <w:fldChar w:fldCharType="begin"/>
          </w:r>
          <w:r>
            <w:rPr>
              <w:highlight w:val="none"/>
            </w:rPr>
            <w:instrText xml:space="preserve"> HYPERLINK \l _Toc6842 </w:instrText>
          </w:r>
          <w:r>
            <w:rPr>
              <w:highlight w:val="none"/>
            </w:rPr>
            <w:fldChar w:fldCharType="separate"/>
          </w:r>
          <w:r>
            <w:rPr>
              <w:rFonts w:hint="eastAsia"/>
              <w:lang w:val="en-US" w:eastAsia="zh-CN"/>
            </w:rPr>
            <w:t xml:space="preserve">5.2. </w:t>
          </w:r>
          <w:r>
            <w:rPr>
              <w:rFonts w:hint="default"/>
              <w:highlight w:val="none"/>
              <w:lang w:val="en-US" w:eastAsia="zh-CN"/>
            </w:rPr>
            <w:t>电气火灾监控系统</w:t>
          </w:r>
          <w:r>
            <w:tab/>
          </w:r>
          <w:r>
            <w:fldChar w:fldCharType="begin"/>
          </w:r>
          <w:r>
            <w:instrText xml:space="preserve"> PAGEREF _Toc6842 \h </w:instrText>
          </w:r>
          <w:r>
            <w:fldChar w:fldCharType="separate"/>
          </w:r>
          <w:r>
            <w:t>59</w:t>
          </w:r>
          <w:r>
            <w:fldChar w:fldCharType="end"/>
          </w:r>
          <w:r>
            <w:rPr>
              <w:color w:val="auto"/>
              <w:highlight w:val="none"/>
            </w:rPr>
            <w:fldChar w:fldCharType="end"/>
          </w:r>
        </w:p>
        <w:p>
          <w:pPr>
            <w:pStyle w:val="16"/>
            <w:tabs>
              <w:tab w:val="right" w:leader="dot" w:pos="9026"/>
            </w:tabs>
          </w:pPr>
          <w:r>
            <w:rPr>
              <w:color w:val="auto"/>
              <w:highlight w:val="none"/>
            </w:rPr>
            <w:fldChar w:fldCharType="begin"/>
          </w:r>
          <w:r>
            <w:rPr>
              <w:highlight w:val="none"/>
            </w:rPr>
            <w:instrText xml:space="preserve"> HYPERLINK \l _Toc23136 </w:instrText>
          </w:r>
          <w:r>
            <w:rPr>
              <w:highlight w:val="none"/>
            </w:rPr>
            <w:fldChar w:fldCharType="separate"/>
          </w:r>
          <w:r>
            <w:rPr>
              <w:rFonts w:hint="eastAsia"/>
              <w:lang w:val="en-US" w:eastAsia="zh-CN"/>
            </w:rPr>
            <w:t xml:space="preserve">5.3. </w:t>
          </w:r>
          <w:r>
            <w:rPr>
              <w:rFonts w:hint="default"/>
              <w:highlight w:val="none"/>
              <w:lang w:val="en-US" w:eastAsia="zh-CN"/>
            </w:rPr>
            <w:t>消防设备电源监控</w:t>
          </w:r>
          <w:r>
            <w:tab/>
          </w:r>
          <w:r>
            <w:fldChar w:fldCharType="begin"/>
          </w:r>
          <w:r>
            <w:instrText xml:space="preserve"> PAGEREF _Toc23136 \h </w:instrText>
          </w:r>
          <w:r>
            <w:fldChar w:fldCharType="separate"/>
          </w:r>
          <w:r>
            <w:t>60</w:t>
          </w:r>
          <w:r>
            <w:fldChar w:fldCharType="end"/>
          </w:r>
          <w:r>
            <w:rPr>
              <w:color w:val="auto"/>
              <w:highlight w:val="none"/>
            </w:rPr>
            <w:fldChar w:fldCharType="end"/>
          </w:r>
        </w:p>
        <w:p>
          <w:pPr>
            <w:pStyle w:val="16"/>
            <w:tabs>
              <w:tab w:val="right" w:leader="dot" w:pos="9026"/>
            </w:tabs>
          </w:pPr>
          <w:r>
            <w:rPr>
              <w:color w:val="auto"/>
              <w:highlight w:val="none"/>
            </w:rPr>
            <w:fldChar w:fldCharType="begin"/>
          </w:r>
          <w:r>
            <w:rPr>
              <w:highlight w:val="none"/>
            </w:rPr>
            <w:instrText xml:space="preserve"> HYPERLINK \l _Toc12408 </w:instrText>
          </w:r>
          <w:r>
            <w:rPr>
              <w:highlight w:val="none"/>
            </w:rPr>
            <w:fldChar w:fldCharType="separate"/>
          </w:r>
          <w:r>
            <w:rPr>
              <w:rFonts w:hint="eastAsia"/>
              <w:lang w:val="en-US" w:eastAsia="zh-CN"/>
            </w:rPr>
            <w:t xml:space="preserve">5.4. </w:t>
          </w:r>
          <w:r>
            <w:rPr>
              <w:rFonts w:hint="default"/>
              <w:highlight w:val="none"/>
              <w:lang w:val="en-US" w:eastAsia="zh-CN"/>
            </w:rPr>
            <w:t>应急照明和疏散指示系统</w:t>
          </w:r>
          <w:r>
            <w:tab/>
          </w:r>
          <w:r>
            <w:fldChar w:fldCharType="begin"/>
          </w:r>
          <w:r>
            <w:instrText xml:space="preserve"> PAGEREF _Toc12408 \h </w:instrText>
          </w:r>
          <w:r>
            <w:fldChar w:fldCharType="separate"/>
          </w:r>
          <w:r>
            <w:t>62</w:t>
          </w:r>
          <w:r>
            <w:fldChar w:fldCharType="end"/>
          </w:r>
          <w:r>
            <w:rPr>
              <w:color w:val="auto"/>
              <w:highlight w:val="none"/>
            </w:rPr>
            <w:fldChar w:fldCharType="end"/>
          </w:r>
        </w:p>
        <w:p>
          <w:pPr>
            <w:pStyle w:val="16"/>
            <w:tabs>
              <w:tab w:val="right" w:leader="dot" w:pos="9026"/>
            </w:tabs>
          </w:pPr>
          <w:r>
            <w:rPr>
              <w:color w:val="auto"/>
              <w:highlight w:val="none"/>
            </w:rPr>
            <w:fldChar w:fldCharType="begin"/>
          </w:r>
          <w:r>
            <w:rPr>
              <w:highlight w:val="none"/>
            </w:rPr>
            <w:instrText xml:space="preserve"> HYPERLINK \l _Toc22600 </w:instrText>
          </w:r>
          <w:r>
            <w:rPr>
              <w:highlight w:val="none"/>
            </w:rPr>
            <w:fldChar w:fldCharType="separate"/>
          </w:r>
          <w:r>
            <w:rPr>
              <w:rFonts w:hint="eastAsia"/>
              <w:lang w:val="en-US" w:eastAsia="zh-CN"/>
            </w:rPr>
            <w:t xml:space="preserve">5.5. </w:t>
          </w:r>
          <w:r>
            <w:rPr>
              <w:rFonts w:hint="default"/>
              <w:highlight w:val="none"/>
              <w:lang w:val="en-US" w:eastAsia="zh-CN"/>
            </w:rPr>
            <w:t>防火门检修及消防控制室静电地板更换</w:t>
          </w:r>
          <w:r>
            <w:tab/>
          </w:r>
          <w:r>
            <w:fldChar w:fldCharType="begin"/>
          </w:r>
          <w:r>
            <w:instrText xml:space="preserve"> PAGEREF _Toc22600 \h </w:instrText>
          </w:r>
          <w:r>
            <w:fldChar w:fldCharType="separate"/>
          </w:r>
          <w:r>
            <w:t>66</w:t>
          </w:r>
          <w:r>
            <w:fldChar w:fldCharType="end"/>
          </w:r>
          <w:r>
            <w:rPr>
              <w:color w:val="auto"/>
              <w:highlight w:val="none"/>
            </w:rPr>
            <w:fldChar w:fldCharType="end"/>
          </w:r>
        </w:p>
        <w:p>
          <w:pPr>
            <w:pStyle w:val="16"/>
            <w:tabs>
              <w:tab w:val="right" w:leader="dot" w:pos="9026"/>
            </w:tabs>
          </w:pPr>
          <w:r>
            <w:rPr>
              <w:color w:val="auto"/>
              <w:highlight w:val="none"/>
            </w:rPr>
            <w:fldChar w:fldCharType="begin"/>
          </w:r>
          <w:r>
            <w:rPr>
              <w:highlight w:val="none"/>
            </w:rPr>
            <w:instrText xml:space="preserve"> HYPERLINK \l _Toc26373 </w:instrText>
          </w:r>
          <w:r>
            <w:rPr>
              <w:highlight w:val="none"/>
            </w:rPr>
            <w:fldChar w:fldCharType="separate"/>
          </w:r>
          <w:r>
            <w:rPr>
              <w:rFonts w:hint="eastAsia"/>
              <w:lang w:val="en-US" w:eastAsia="zh-CN"/>
            </w:rPr>
            <w:t xml:space="preserve">5.6. </w:t>
          </w:r>
          <w:r>
            <w:rPr>
              <w:rFonts w:hint="default"/>
              <w:highlight w:val="none"/>
              <w:lang w:val="en-US" w:eastAsia="zh-CN"/>
            </w:rPr>
            <w:t>自动喷水灭火系统</w:t>
          </w:r>
          <w:r>
            <w:tab/>
          </w:r>
          <w:r>
            <w:fldChar w:fldCharType="begin"/>
          </w:r>
          <w:r>
            <w:instrText xml:space="preserve"> PAGEREF _Toc26373 \h </w:instrText>
          </w:r>
          <w:r>
            <w:fldChar w:fldCharType="separate"/>
          </w:r>
          <w:r>
            <w:t>66</w:t>
          </w:r>
          <w:r>
            <w:fldChar w:fldCharType="end"/>
          </w:r>
          <w:r>
            <w:rPr>
              <w:color w:val="auto"/>
              <w:highlight w:val="none"/>
            </w:rPr>
            <w:fldChar w:fldCharType="end"/>
          </w:r>
        </w:p>
        <w:p>
          <w:pPr>
            <w:pStyle w:val="16"/>
            <w:tabs>
              <w:tab w:val="right" w:leader="dot" w:pos="9026"/>
            </w:tabs>
          </w:pPr>
          <w:r>
            <w:rPr>
              <w:color w:val="auto"/>
              <w:highlight w:val="none"/>
            </w:rPr>
            <w:fldChar w:fldCharType="begin"/>
          </w:r>
          <w:r>
            <w:rPr>
              <w:highlight w:val="none"/>
            </w:rPr>
            <w:instrText xml:space="preserve"> HYPERLINK \l _Toc23287 </w:instrText>
          </w:r>
          <w:r>
            <w:rPr>
              <w:highlight w:val="none"/>
            </w:rPr>
            <w:fldChar w:fldCharType="separate"/>
          </w:r>
          <w:r>
            <w:rPr>
              <w:rFonts w:hint="eastAsia"/>
              <w:lang w:val="en-US" w:eastAsia="zh-CN"/>
            </w:rPr>
            <w:t xml:space="preserve">5.7. </w:t>
          </w:r>
          <w:r>
            <w:rPr>
              <w:rFonts w:hint="default"/>
              <w:highlight w:val="none"/>
              <w:lang w:val="en-US" w:eastAsia="zh-CN"/>
            </w:rPr>
            <w:t>室内消火栓系统</w:t>
          </w:r>
          <w:r>
            <w:tab/>
          </w:r>
          <w:r>
            <w:fldChar w:fldCharType="begin"/>
          </w:r>
          <w:r>
            <w:instrText xml:space="preserve"> PAGEREF _Toc23287 \h </w:instrText>
          </w:r>
          <w:r>
            <w:fldChar w:fldCharType="separate"/>
          </w:r>
          <w:r>
            <w:t>68</w:t>
          </w:r>
          <w:r>
            <w:fldChar w:fldCharType="end"/>
          </w:r>
          <w:r>
            <w:rPr>
              <w:color w:val="auto"/>
              <w:highlight w:val="none"/>
            </w:rPr>
            <w:fldChar w:fldCharType="end"/>
          </w:r>
        </w:p>
        <w:p>
          <w:pPr>
            <w:pStyle w:val="16"/>
            <w:tabs>
              <w:tab w:val="right" w:leader="dot" w:pos="9026"/>
            </w:tabs>
          </w:pPr>
          <w:r>
            <w:rPr>
              <w:color w:val="auto"/>
              <w:highlight w:val="none"/>
            </w:rPr>
            <w:fldChar w:fldCharType="begin"/>
          </w:r>
          <w:r>
            <w:rPr>
              <w:highlight w:val="none"/>
            </w:rPr>
            <w:instrText xml:space="preserve"> HYPERLINK \l _Toc18069 </w:instrText>
          </w:r>
          <w:r>
            <w:rPr>
              <w:highlight w:val="none"/>
            </w:rPr>
            <w:fldChar w:fldCharType="separate"/>
          </w:r>
          <w:r>
            <w:rPr>
              <w:rFonts w:hint="eastAsia"/>
              <w:lang w:val="en-US" w:eastAsia="zh-CN"/>
            </w:rPr>
            <w:t xml:space="preserve">5.8. </w:t>
          </w:r>
          <w:r>
            <w:rPr>
              <w:rFonts w:hint="default"/>
              <w:highlight w:val="none"/>
              <w:lang w:val="en-US" w:eastAsia="zh-CN"/>
            </w:rPr>
            <w:t>消防给水及配套设施</w:t>
          </w:r>
          <w:r>
            <w:tab/>
          </w:r>
          <w:r>
            <w:fldChar w:fldCharType="begin"/>
          </w:r>
          <w:r>
            <w:instrText xml:space="preserve"> PAGEREF _Toc18069 \h </w:instrText>
          </w:r>
          <w:r>
            <w:fldChar w:fldCharType="separate"/>
          </w:r>
          <w:r>
            <w:t>70</w:t>
          </w:r>
          <w:r>
            <w:fldChar w:fldCharType="end"/>
          </w:r>
          <w:r>
            <w:rPr>
              <w:color w:val="auto"/>
              <w:highlight w:val="none"/>
            </w:rPr>
            <w:fldChar w:fldCharType="end"/>
          </w:r>
        </w:p>
        <w:p>
          <w:pPr>
            <w:pStyle w:val="15"/>
            <w:tabs>
              <w:tab w:val="right" w:leader="dot" w:pos="9026"/>
            </w:tabs>
          </w:pPr>
          <w:r>
            <w:rPr>
              <w:color w:val="auto"/>
              <w:highlight w:val="none"/>
            </w:rPr>
            <w:fldChar w:fldCharType="begin"/>
          </w:r>
          <w:r>
            <w:rPr>
              <w:highlight w:val="none"/>
            </w:rPr>
            <w:instrText xml:space="preserve"> HYPERLINK \l _Toc30092 </w:instrText>
          </w:r>
          <w:r>
            <w:rPr>
              <w:highlight w:val="none"/>
            </w:rPr>
            <w:fldChar w:fldCharType="separate"/>
          </w:r>
          <w:r>
            <w:rPr>
              <w:rFonts w:hint="eastAsia"/>
              <w:lang w:val="en-US" w:eastAsia="zh-CN"/>
            </w:rPr>
            <w:t xml:space="preserve">六. </w:t>
          </w:r>
          <w:r>
            <w:rPr>
              <w:rFonts w:hint="eastAsia"/>
              <w:highlight w:val="none"/>
              <w:lang w:val="en-US" w:eastAsia="zh-CN"/>
            </w:rPr>
            <w:t>维修平面图</w:t>
          </w:r>
          <w:r>
            <w:tab/>
          </w:r>
          <w:r>
            <w:fldChar w:fldCharType="begin"/>
          </w:r>
          <w:r>
            <w:instrText xml:space="preserve"> PAGEREF _Toc30092 \h </w:instrText>
          </w:r>
          <w:r>
            <w:fldChar w:fldCharType="separate"/>
          </w:r>
          <w:r>
            <w:t>72</w:t>
          </w:r>
          <w:r>
            <w:fldChar w:fldCharType="end"/>
          </w:r>
          <w:r>
            <w:rPr>
              <w:color w:val="auto"/>
              <w:highlight w:val="none"/>
            </w:rPr>
            <w:fldChar w:fldCharType="end"/>
          </w:r>
        </w:p>
        <w:p>
          <w:pPr>
            <w:pStyle w:val="15"/>
            <w:tabs>
              <w:tab w:val="right" w:leader="dot" w:pos="9026"/>
            </w:tabs>
          </w:pPr>
          <w:r>
            <w:rPr>
              <w:color w:val="auto"/>
              <w:highlight w:val="none"/>
            </w:rPr>
            <w:fldChar w:fldCharType="begin"/>
          </w:r>
          <w:r>
            <w:rPr>
              <w:highlight w:val="none"/>
            </w:rPr>
            <w:instrText xml:space="preserve"> HYPERLINK \l _Toc31390 </w:instrText>
          </w:r>
          <w:r>
            <w:rPr>
              <w:highlight w:val="none"/>
            </w:rPr>
            <w:fldChar w:fldCharType="separate"/>
          </w:r>
          <w:r>
            <w:rPr>
              <w:rFonts w:hint="eastAsia"/>
              <w:lang w:val="en-US" w:eastAsia="zh-CN"/>
            </w:rPr>
            <w:t xml:space="preserve">七. </w:t>
          </w:r>
          <w:r>
            <w:rPr>
              <w:rFonts w:hint="eastAsia"/>
              <w:highlight w:val="none"/>
              <w:lang w:val="en-US" w:eastAsia="zh-CN"/>
            </w:rPr>
            <w:t>整体维修内容清单</w:t>
          </w:r>
          <w:r>
            <w:tab/>
          </w:r>
          <w:r>
            <w:fldChar w:fldCharType="begin"/>
          </w:r>
          <w:r>
            <w:instrText xml:space="preserve"> PAGEREF _Toc31390 \h </w:instrText>
          </w:r>
          <w:r>
            <w:fldChar w:fldCharType="separate"/>
          </w:r>
          <w:r>
            <w:t>73</w:t>
          </w:r>
          <w:r>
            <w:fldChar w:fldCharType="end"/>
          </w:r>
          <w:r>
            <w:rPr>
              <w:color w:val="auto"/>
              <w:highlight w:val="none"/>
            </w:rPr>
            <w:fldChar w:fldCharType="end"/>
          </w:r>
        </w:p>
        <w:p>
          <w:pPr>
            <w:rPr>
              <w:rFonts w:ascii="宋体" w:hAnsi="宋体" w:eastAsia="宋体" w:cs="宋体"/>
              <w:color w:val="auto"/>
              <w:kern w:val="2"/>
              <w:sz w:val="24"/>
              <w:szCs w:val="24"/>
              <w:highlight w:val="none"/>
              <w:lang w:val="en-US" w:eastAsia="zh-CN" w:bidi="ar-SA"/>
            </w:rPr>
            <w:sectPr>
              <w:footerReference r:id="rId3" w:type="default"/>
              <w:pgSz w:w="11906" w:h="16838"/>
              <w:pgMar w:top="1080" w:right="1440" w:bottom="1080" w:left="1440" w:header="851" w:footer="992" w:gutter="0"/>
              <w:pgNumType w:fmt="decimal" w:start="1"/>
              <w:cols w:space="425" w:num="1"/>
              <w:docGrid w:type="lines" w:linePitch="312" w:charSpace="0"/>
            </w:sectPr>
          </w:pPr>
          <w:r>
            <w:rPr>
              <w:color w:val="auto"/>
              <w:highlight w:val="none"/>
            </w:rPr>
            <w:fldChar w:fldCharType="end"/>
          </w:r>
          <w:bookmarkStart w:id="70" w:name="_GoBack"/>
          <w:bookmarkEnd w:id="70"/>
        </w:p>
      </w:sdtContent>
    </w:sdt>
    <w:p>
      <w:pPr>
        <w:pStyle w:val="2"/>
        <w:bidi w:val="0"/>
        <w:rPr>
          <w:rFonts w:hint="eastAsia"/>
          <w:color w:val="auto"/>
          <w:highlight w:val="none"/>
        </w:rPr>
      </w:pPr>
      <w:bookmarkStart w:id="0" w:name="_Toc30915"/>
      <w:bookmarkStart w:id="1" w:name="_Toc12568"/>
      <w:bookmarkStart w:id="2" w:name="_Toc18642"/>
      <w:r>
        <w:rPr>
          <w:rFonts w:hint="eastAsia"/>
          <w:color w:val="auto"/>
          <w:highlight w:val="none"/>
          <w:lang w:val="en-US" w:eastAsia="zh-CN"/>
        </w:rPr>
        <w:t>项目</w:t>
      </w:r>
      <w:r>
        <w:rPr>
          <w:rFonts w:hint="eastAsia"/>
          <w:color w:val="auto"/>
          <w:highlight w:val="none"/>
        </w:rPr>
        <w:t>概况</w:t>
      </w:r>
      <w:bookmarkEnd w:id="0"/>
      <w:bookmarkEnd w:id="1"/>
      <w:bookmarkEnd w:id="2"/>
    </w:p>
    <w:p>
      <w:pPr>
        <w:bidi w:val="0"/>
        <w:ind w:firstLine="480" w:firstLineChars="200"/>
        <w:rPr>
          <w:rFonts w:hint="eastAsia"/>
          <w:color w:val="auto"/>
          <w:highlight w:val="none"/>
          <w:lang w:val="en-US" w:eastAsia="zh-CN"/>
        </w:rPr>
      </w:pPr>
      <w:r>
        <w:rPr>
          <w:rFonts w:hint="eastAsia"/>
          <w:color w:val="auto"/>
          <w:highlight w:val="none"/>
        </w:rPr>
        <w:t>杜甫草堂南门地下停车场消防系统于2012年建设完成并投入使用，至今已使用运行</w:t>
      </w:r>
      <w:r>
        <w:rPr>
          <w:rFonts w:hint="eastAsia"/>
          <w:color w:val="auto"/>
          <w:highlight w:val="none"/>
          <w:lang w:eastAsia="zh-CN"/>
        </w:rPr>
        <w:t>1</w:t>
      </w:r>
      <w:r>
        <w:rPr>
          <w:rFonts w:hint="eastAsia"/>
          <w:color w:val="auto"/>
          <w:highlight w:val="none"/>
          <w:lang w:val="en-US" w:eastAsia="zh-CN"/>
        </w:rPr>
        <w:t>3</w:t>
      </w:r>
      <w:r>
        <w:rPr>
          <w:rFonts w:hint="eastAsia"/>
          <w:color w:val="auto"/>
          <w:highlight w:val="none"/>
          <w:lang w:eastAsia="zh-CN"/>
        </w:rPr>
        <w:t>年</w:t>
      </w:r>
      <w:r>
        <w:rPr>
          <w:rFonts w:hint="eastAsia"/>
          <w:color w:val="auto"/>
          <w:highlight w:val="none"/>
        </w:rPr>
        <w:t>，使用年限的较长，目前停车场内现有的消防设施设备老化现象严重，因该停车场杜甫草堂景区游客主要停车区，一旦发生火灾，难以及时报警和进行有效扑救，存在较大的消防安全风险，急需对该区域的消防设施设备进行维修及更换，确保消防设施在火灾突发时能正常运转，为游客及工作人员构建安全屏障。</w:t>
      </w:r>
    </w:p>
    <w:p>
      <w:pPr>
        <w:pStyle w:val="2"/>
        <w:bidi w:val="0"/>
        <w:rPr>
          <w:rFonts w:hint="default"/>
          <w:color w:val="auto"/>
          <w:highlight w:val="none"/>
          <w:lang w:val="en-US" w:eastAsia="zh-CN"/>
        </w:rPr>
      </w:pPr>
      <w:bookmarkStart w:id="3" w:name="_Toc28031"/>
      <w:r>
        <w:rPr>
          <w:rFonts w:hint="eastAsia"/>
          <w:color w:val="auto"/>
          <w:highlight w:val="none"/>
          <w:lang w:val="en-US" w:eastAsia="zh-CN"/>
        </w:rPr>
        <w:t>维修目的及范围</w:t>
      </w:r>
      <w:bookmarkEnd w:id="3"/>
    </w:p>
    <w:p>
      <w:pPr>
        <w:pStyle w:val="3"/>
        <w:bidi w:val="0"/>
        <w:rPr>
          <w:rFonts w:hint="default"/>
          <w:color w:val="auto"/>
          <w:highlight w:val="none"/>
          <w:lang w:val="en-US" w:eastAsia="zh-CN"/>
        </w:rPr>
      </w:pPr>
      <w:bookmarkStart w:id="4" w:name="_Toc18074"/>
      <w:r>
        <w:rPr>
          <w:rFonts w:hint="eastAsia"/>
          <w:color w:val="auto"/>
          <w:highlight w:val="none"/>
          <w:lang w:val="en-US" w:eastAsia="zh-CN"/>
        </w:rPr>
        <w:t>维修</w:t>
      </w:r>
      <w:r>
        <w:rPr>
          <w:rFonts w:hint="default"/>
          <w:color w:val="auto"/>
          <w:highlight w:val="none"/>
          <w:lang w:val="en-US" w:eastAsia="zh-CN"/>
        </w:rPr>
        <w:t>目的​</w:t>
      </w:r>
      <w:bookmarkEnd w:id="4"/>
    </w:p>
    <w:p>
      <w:pPr>
        <w:ind w:firstLine="480" w:firstLineChars="200"/>
        <w:rPr>
          <w:rFonts w:hint="eastAsia"/>
          <w:color w:val="auto"/>
          <w:highlight w:val="none"/>
          <w:lang w:val="en-US" w:eastAsia="zh-CN"/>
        </w:rPr>
      </w:pPr>
      <w:r>
        <w:rPr>
          <w:rFonts w:hint="eastAsia"/>
          <w:color w:val="auto"/>
          <w:highlight w:val="none"/>
          <w:lang w:val="en-US" w:eastAsia="zh-CN"/>
        </w:rPr>
        <w:t>全面、准确地掌握成都杜甫草堂博物馆南门地下停车场原有老旧的消防设施设备的实际状况，排查潜在的消防安全隐患，评估现有消防系统的有效性和合规性，为后续消防设施的维修以及消防安全管理提供科学依据。​</w:t>
      </w:r>
    </w:p>
    <w:p>
      <w:pPr>
        <w:pStyle w:val="3"/>
        <w:bidi w:val="0"/>
        <w:rPr>
          <w:rFonts w:hint="default"/>
          <w:color w:val="auto"/>
          <w:highlight w:val="none"/>
          <w:lang w:val="en-US" w:eastAsia="zh-CN"/>
        </w:rPr>
      </w:pPr>
      <w:bookmarkStart w:id="5" w:name="_Toc28760"/>
      <w:r>
        <w:rPr>
          <w:rFonts w:hint="eastAsia"/>
          <w:color w:val="auto"/>
          <w:highlight w:val="none"/>
          <w:lang w:val="en-US" w:eastAsia="zh-CN"/>
        </w:rPr>
        <w:t>维修</w:t>
      </w:r>
      <w:r>
        <w:rPr>
          <w:rFonts w:hint="eastAsia"/>
          <w:color w:val="auto"/>
          <w:highlight w:val="none"/>
        </w:rPr>
        <w:t>范围</w:t>
      </w:r>
      <w:bookmarkEnd w:id="5"/>
    </w:p>
    <w:p>
      <w:pPr>
        <w:numPr>
          <w:ilvl w:val="0"/>
          <w:numId w:val="2"/>
        </w:numPr>
        <w:ind w:left="0" w:leftChars="0" w:firstLine="480" w:firstLineChars="200"/>
        <w:rPr>
          <w:rFonts w:hint="eastAsia"/>
          <w:color w:val="auto"/>
          <w:highlight w:val="none"/>
        </w:rPr>
      </w:pPr>
      <w:r>
        <w:rPr>
          <w:rFonts w:hint="eastAsia"/>
          <w:color w:val="auto"/>
          <w:highlight w:val="none"/>
        </w:rPr>
        <w:t>实施范围</w:t>
      </w:r>
      <w:r>
        <w:rPr>
          <w:rFonts w:hint="eastAsia"/>
          <w:color w:val="auto"/>
          <w:highlight w:val="none"/>
          <w:u w:val="none"/>
        </w:rPr>
        <w:t>：</w:t>
      </w:r>
      <w:r>
        <w:rPr>
          <w:rFonts w:hint="eastAsia" w:asciiTheme="minorEastAsia" w:hAnsiTheme="minorEastAsia" w:eastAsiaTheme="minorEastAsia" w:cstheme="minorEastAsia"/>
          <w:color w:val="auto"/>
          <w:sz w:val="24"/>
          <w:szCs w:val="24"/>
          <w:highlight w:val="none"/>
          <w:u w:val="none"/>
          <w:lang w:val="en-US" w:eastAsia="zh-CN"/>
        </w:rPr>
        <w:t>杜甫草堂博物馆南门地下停车场，共计4层</w:t>
      </w:r>
      <w:r>
        <w:rPr>
          <w:rFonts w:hint="eastAsia"/>
          <w:color w:val="auto"/>
          <w:highlight w:val="none"/>
          <w:u w:val="none"/>
          <w:lang w:val="en-US" w:eastAsia="zh-CN"/>
        </w:rPr>
        <w:t>（停车场1层、负一楼、负二楼、负三楼）</w:t>
      </w:r>
      <w:r>
        <w:rPr>
          <w:rFonts w:hint="eastAsia"/>
          <w:color w:val="auto"/>
          <w:highlight w:val="none"/>
          <w:u w:val="none"/>
        </w:rPr>
        <w:t>。</w:t>
      </w:r>
    </w:p>
    <w:p>
      <w:pPr>
        <w:numPr>
          <w:ilvl w:val="0"/>
          <w:numId w:val="2"/>
        </w:numPr>
        <w:ind w:left="0" w:leftChars="0" w:firstLine="480" w:firstLineChars="200"/>
        <w:rPr>
          <w:rFonts w:hint="eastAsia"/>
          <w:color w:val="auto"/>
          <w:highlight w:val="none"/>
        </w:rPr>
      </w:pPr>
      <w:r>
        <w:rPr>
          <w:rFonts w:hint="eastAsia"/>
          <w:color w:val="auto"/>
          <w:highlight w:val="none"/>
          <w:lang w:val="en-US" w:eastAsia="zh-CN"/>
        </w:rPr>
        <w:t>系统组成</w:t>
      </w:r>
      <w:r>
        <w:rPr>
          <w:rFonts w:hint="eastAsia"/>
          <w:color w:val="auto"/>
          <w:highlight w:val="none"/>
        </w:rPr>
        <w:t>：火灾自动报警系统</w:t>
      </w:r>
      <w:r>
        <w:rPr>
          <w:rFonts w:hint="eastAsia"/>
          <w:color w:val="auto"/>
          <w:highlight w:val="none"/>
          <w:lang w:eastAsia="zh-CN"/>
        </w:rPr>
        <w:t>、</w:t>
      </w:r>
      <w:r>
        <w:rPr>
          <w:rFonts w:hint="eastAsia"/>
          <w:color w:val="auto"/>
          <w:highlight w:val="none"/>
        </w:rPr>
        <w:t>电气火灾监控系统</w:t>
      </w:r>
      <w:r>
        <w:rPr>
          <w:rFonts w:hint="eastAsia"/>
          <w:color w:val="auto"/>
          <w:highlight w:val="none"/>
          <w:lang w:eastAsia="zh-CN"/>
        </w:rPr>
        <w:t>、</w:t>
      </w:r>
      <w:r>
        <w:rPr>
          <w:rFonts w:hint="eastAsia"/>
          <w:color w:val="auto"/>
          <w:highlight w:val="none"/>
        </w:rPr>
        <w:t>消防设备电源监控</w:t>
      </w:r>
      <w:r>
        <w:rPr>
          <w:rFonts w:hint="eastAsia"/>
          <w:color w:val="auto"/>
          <w:highlight w:val="none"/>
          <w:lang w:eastAsia="zh-CN"/>
        </w:rPr>
        <w:t>、</w:t>
      </w:r>
      <w:r>
        <w:rPr>
          <w:rFonts w:hint="eastAsia"/>
          <w:color w:val="auto"/>
          <w:highlight w:val="none"/>
        </w:rPr>
        <w:t>应急照明和疏散指示系统</w:t>
      </w:r>
      <w:r>
        <w:rPr>
          <w:rFonts w:hint="eastAsia"/>
          <w:color w:val="auto"/>
          <w:highlight w:val="none"/>
          <w:lang w:eastAsia="zh-CN"/>
        </w:rPr>
        <w:t>、</w:t>
      </w:r>
      <w:r>
        <w:rPr>
          <w:rFonts w:hint="eastAsia"/>
          <w:color w:val="auto"/>
          <w:highlight w:val="none"/>
        </w:rPr>
        <w:t>防火门检修及消防控制室静电地板更换</w:t>
      </w:r>
      <w:r>
        <w:rPr>
          <w:rFonts w:hint="eastAsia"/>
          <w:color w:val="auto"/>
          <w:highlight w:val="none"/>
          <w:lang w:eastAsia="zh-CN"/>
        </w:rPr>
        <w:t>、</w:t>
      </w:r>
      <w:r>
        <w:rPr>
          <w:rFonts w:hint="eastAsia"/>
          <w:color w:val="auto"/>
          <w:highlight w:val="none"/>
        </w:rPr>
        <w:t>自动喷水灭火系统</w:t>
      </w:r>
      <w:r>
        <w:rPr>
          <w:rFonts w:hint="eastAsia"/>
          <w:color w:val="auto"/>
          <w:highlight w:val="none"/>
          <w:lang w:eastAsia="zh-CN"/>
        </w:rPr>
        <w:t>、</w:t>
      </w:r>
      <w:r>
        <w:rPr>
          <w:rFonts w:hint="eastAsia"/>
          <w:color w:val="auto"/>
          <w:highlight w:val="none"/>
        </w:rPr>
        <w:t>室内消火栓系统</w:t>
      </w:r>
      <w:r>
        <w:rPr>
          <w:rFonts w:hint="eastAsia"/>
          <w:color w:val="auto"/>
          <w:highlight w:val="none"/>
          <w:lang w:eastAsia="zh-CN"/>
        </w:rPr>
        <w:t>、</w:t>
      </w:r>
      <w:r>
        <w:rPr>
          <w:rFonts w:hint="eastAsia"/>
          <w:color w:val="auto"/>
          <w:highlight w:val="none"/>
        </w:rPr>
        <w:t>消防给水及配套设施</w:t>
      </w:r>
      <w:r>
        <w:rPr>
          <w:rFonts w:hint="eastAsia"/>
          <w:color w:val="auto"/>
          <w:highlight w:val="none"/>
          <w:lang w:eastAsia="zh-CN"/>
        </w:rPr>
        <w:t>。</w:t>
      </w:r>
    </w:p>
    <w:p>
      <w:pPr>
        <w:numPr>
          <w:ilvl w:val="0"/>
          <w:numId w:val="2"/>
        </w:numPr>
        <w:ind w:left="0" w:leftChars="0" w:firstLine="480" w:firstLineChars="200"/>
        <w:rPr>
          <w:rFonts w:hint="eastAsia"/>
          <w:color w:val="auto"/>
          <w:highlight w:val="none"/>
        </w:rPr>
      </w:pPr>
      <w:r>
        <w:rPr>
          <w:rFonts w:hint="eastAsia"/>
          <w:color w:val="auto"/>
          <w:highlight w:val="none"/>
          <w:lang w:val="en-US" w:eastAsia="zh-CN"/>
        </w:rPr>
        <w:t>整体规模：</w:t>
      </w:r>
      <w:r>
        <w:rPr>
          <w:rFonts w:hint="eastAsia"/>
          <w:color w:val="auto"/>
          <w:highlight w:val="none"/>
          <w:u w:val="none"/>
          <w:lang w:val="en-US" w:eastAsia="zh-CN"/>
        </w:rPr>
        <w:t>建筑面积10900㎡；为地上一层，地下三层，其中地上建筑面积约300㎡；地下建筑面积共10600㎡。</w:t>
      </w:r>
    </w:p>
    <w:p>
      <w:pPr>
        <w:pStyle w:val="2"/>
        <w:bidi w:val="0"/>
        <w:rPr>
          <w:rFonts w:hint="default"/>
          <w:color w:val="auto"/>
          <w:highlight w:val="none"/>
          <w:lang w:val="en-US" w:eastAsia="zh-CN"/>
        </w:rPr>
      </w:pPr>
      <w:bookmarkStart w:id="6" w:name="_Toc29852"/>
      <w:r>
        <w:rPr>
          <w:rFonts w:hint="eastAsia"/>
          <w:color w:val="auto"/>
          <w:highlight w:val="none"/>
          <w:lang w:val="en-US" w:eastAsia="zh-CN"/>
        </w:rPr>
        <w:t>编制依据</w:t>
      </w:r>
      <w:bookmarkEnd w:id="6"/>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color w:val="auto"/>
          <w:highlight w:val="none"/>
          <w:lang w:val="en-US" w:eastAsia="zh-CN"/>
        </w:rPr>
      </w:pPr>
      <w:r>
        <w:rPr>
          <w:rFonts w:hint="eastAsia"/>
          <w:color w:val="auto"/>
          <w:highlight w:val="none"/>
          <w:lang w:val="en-US" w:eastAsia="zh-CN"/>
        </w:rPr>
        <w:t>《</w:t>
      </w:r>
      <w:r>
        <w:rPr>
          <w:rFonts w:hint="default"/>
          <w:color w:val="auto"/>
          <w:highlight w:val="none"/>
          <w:lang w:val="en-US" w:eastAsia="zh-CN"/>
        </w:rPr>
        <w:t>消防设施通用规范</w:t>
      </w:r>
      <w:r>
        <w:rPr>
          <w:rFonts w:hint="eastAsia"/>
          <w:color w:val="auto"/>
          <w:highlight w:val="none"/>
          <w:lang w:val="en-US" w:eastAsia="zh-CN"/>
        </w:rPr>
        <w:t>》GB 55036-2022</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color w:val="auto"/>
          <w:highlight w:val="none"/>
          <w:lang w:val="en-US" w:eastAsia="zh-CN"/>
        </w:rPr>
      </w:pPr>
      <w:r>
        <w:rPr>
          <w:rFonts w:hint="eastAsia"/>
          <w:color w:val="auto"/>
          <w:highlight w:val="none"/>
          <w:lang w:val="en-US" w:eastAsia="zh-CN"/>
        </w:rPr>
        <w:t>《</w:t>
      </w:r>
      <w:r>
        <w:rPr>
          <w:rFonts w:hint="default"/>
          <w:color w:val="auto"/>
          <w:highlight w:val="none"/>
          <w:lang w:val="en-US" w:eastAsia="zh-CN"/>
        </w:rPr>
        <w:t>建筑防火通用规范</w:t>
      </w:r>
      <w:r>
        <w:rPr>
          <w:rFonts w:hint="eastAsia"/>
          <w:color w:val="auto"/>
          <w:highlight w:val="none"/>
          <w:lang w:val="en-US" w:eastAsia="zh-CN"/>
        </w:rPr>
        <w:t>》GB 55037-2022</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default"/>
          <w:color w:val="auto"/>
          <w:highlight w:val="none"/>
          <w:lang w:val="en-US" w:eastAsia="zh-CN"/>
        </w:rPr>
      </w:pPr>
      <w:r>
        <w:rPr>
          <w:rFonts w:hint="eastAsia"/>
          <w:color w:val="auto"/>
          <w:highlight w:val="none"/>
          <w:lang w:val="en-US" w:eastAsia="zh-CN"/>
        </w:rPr>
        <w:t>《建筑设计防火规范》GB 50016-2014（2018年版）</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color w:val="auto"/>
          <w:highlight w:val="none"/>
          <w:lang w:val="en-US" w:eastAsia="zh-CN"/>
        </w:rPr>
      </w:pPr>
      <w:r>
        <w:rPr>
          <w:rFonts w:hint="eastAsia"/>
          <w:color w:val="auto"/>
          <w:highlight w:val="none"/>
          <w:lang w:val="en-US" w:eastAsia="zh-CN"/>
        </w:rPr>
        <w:t>《</w:t>
      </w:r>
      <w:r>
        <w:rPr>
          <w:rFonts w:hint="default"/>
          <w:color w:val="auto"/>
          <w:highlight w:val="none"/>
          <w:lang w:val="en-US" w:eastAsia="zh-CN"/>
        </w:rPr>
        <w:t>火灾自动报警系统设计规范</w:t>
      </w:r>
      <w:r>
        <w:rPr>
          <w:rFonts w:hint="eastAsia"/>
          <w:color w:val="auto"/>
          <w:highlight w:val="none"/>
          <w:lang w:val="en-US" w:eastAsia="zh-CN"/>
        </w:rPr>
        <w:t>》GB 50116-2013</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default"/>
          <w:color w:val="auto"/>
          <w:highlight w:val="none"/>
          <w:lang w:val="en-US" w:eastAsia="zh-CN"/>
        </w:rPr>
      </w:pPr>
      <w:r>
        <w:rPr>
          <w:rFonts w:hint="eastAsia"/>
          <w:color w:val="auto"/>
          <w:highlight w:val="none"/>
          <w:lang w:val="en-US" w:eastAsia="zh-CN"/>
        </w:rPr>
        <w:t>《消防应急照明和疏散指示系统技术标准》GB 51309-2018</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color w:val="auto"/>
          <w:highlight w:val="none"/>
          <w:lang w:val="en-US" w:eastAsia="zh-CN"/>
        </w:rPr>
      </w:pPr>
      <w:r>
        <w:rPr>
          <w:rFonts w:hint="eastAsia"/>
          <w:color w:val="auto"/>
          <w:highlight w:val="none"/>
          <w:lang w:val="en-US" w:eastAsia="zh-CN"/>
        </w:rPr>
        <w:t>《民用建筑电气设计标准》GB 51348-2019</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color w:val="auto"/>
          <w:highlight w:val="none"/>
          <w:lang w:val="en-US" w:eastAsia="zh-CN"/>
        </w:rPr>
      </w:pPr>
      <w:r>
        <w:rPr>
          <w:rFonts w:hint="eastAsia"/>
          <w:color w:val="auto"/>
          <w:highlight w:val="none"/>
          <w:lang w:val="en-US" w:eastAsia="zh-CN"/>
        </w:rPr>
        <w:t>《</w:t>
      </w:r>
      <w:r>
        <w:rPr>
          <w:rFonts w:hint="default"/>
          <w:color w:val="auto"/>
          <w:highlight w:val="none"/>
          <w:lang w:val="en-US" w:eastAsia="zh-CN"/>
        </w:rPr>
        <w:t>自动喷水灭火系统设计规范</w:t>
      </w:r>
      <w:r>
        <w:rPr>
          <w:rFonts w:hint="eastAsia"/>
          <w:color w:val="auto"/>
          <w:highlight w:val="none"/>
          <w:lang w:val="en-US" w:eastAsia="zh-CN"/>
        </w:rPr>
        <w:t>》GB 50084-2017</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color w:val="auto"/>
          <w:highlight w:val="none"/>
          <w:lang w:val="en-US" w:eastAsia="zh-CN"/>
        </w:rPr>
      </w:pPr>
      <w:r>
        <w:rPr>
          <w:rFonts w:hint="eastAsia"/>
          <w:color w:val="auto"/>
          <w:highlight w:val="none"/>
          <w:lang w:val="en-US" w:eastAsia="zh-CN"/>
        </w:rPr>
        <w:t>《</w:t>
      </w:r>
      <w:r>
        <w:rPr>
          <w:rFonts w:hint="default"/>
          <w:color w:val="auto"/>
          <w:highlight w:val="none"/>
          <w:lang w:val="en-US" w:eastAsia="zh-CN"/>
        </w:rPr>
        <w:t>建筑灭火器配置设计规范</w:t>
      </w:r>
      <w:r>
        <w:rPr>
          <w:rFonts w:hint="eastAsia"/>
          <w:color w:val="auto"/>
          <w:highlight w:val="none"/>
          <w:lang w:val="en-US" w:eastAsia="zh-CN"/>
        </w:rPr>
        <w:t>》GB 50140-2005</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color w:val="auto"/>
          <w:highlight w:val="none"/>
          <w:lang w:val="en-US" w:eastAsia="zh-CN"/>
        </w:rPr>
      </w:pPr>
      <w:r>
        <w:rPr>
          <w:rFonts w:hint="eastAsia"/>
          <w:color w:val="auto"/>
          <w:highlight w:val="none"/>
          <w:lang w:val="en-US" w:eastAsia="zh-CN"/>
        </w:rPr>
        <w:t>《消防给水及消火栓系统技术规范》GB 50974-2014</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color w:val="auto"/>
          <w:highlight w:val="none"/>
          <w:lang w:eastAsia="zh-CN"/>
        </w:rPr>
      </w:pPr>
      <w:r>
        <w:rPr>
          <w:rFonts w:hint="eastAsia"/>
          <w:color w:val="auto"/>
          <w:highlight w:val="none"/>
        </w:rPr>
        <w:t>其他相关国家和地方消防法规、标准</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color w:val="auto"/>
          <w:highlight w:val="none"/>
          <w:lang w:val="en-US" w:eastAsia="zh-CN"/>
        </w:rPr>
      </w:pPr>
      <w:r>
        <w:rPr>
          <w:rFonts w:hint="eastAsia"/>
          <w:b w:val="0"/>
          <w:bCs w:val="0"/>
          <w:color w:val="auto"/>
          <w:sz w:val="24"/>
          <w:szCs w:val="24"/>
          <w:highlight w:val="none"/>
          <w:lang w:eastAsia="zh-CN"/>
        </w:rPr>
        <w:t>成都杜甫草堂南门地下停车场消防</w:t>
      </w:r>
      <w:r>
        <w:rPr>
          <w:rFonts w:hint="eastAsia"/>
          <w:b w:val="0"/>
          <w:bCs w:val="0"/>
          <w:color w:val="auto"/>
          <w:sz w:val="24"/>
          <w:szCs w:val="24"/>
          <w:highlight w:val="none"/>
          <w:lang w:val="en-US" w:eastAsia="zh-CN"/>
        </w:rPr>
        <w:t>设施</w:t>
      </w:r>
      <w:r>
        <w:rPr>
          <w:rFonts w:hint="eastAsia"/>
          <w:color w:val="auto"/>
          <w:highlight w:val="none"/>
          <w:lang w:val="en-US" w:eastAsia="zh-CN"/>
        </w:rPr>
        <w:t>检测评估报告（2025年）</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default"/>
          <w:color w:val="auto"/>
          <w:highlight w:val="none"/>
          <w:lang w:val="en-US" w:eastAsia="zh-CN"/>
        </w:rPr>
      </w:pPr>
      <w:r>
        <w:rPr>
          <w:rFonts w:hint="eastAsia"/>
          <w:b w:val="0"/>
          <w:bCs w:val="0"/>
          <w:color w:val="auto"/>
          <w:sz w:val="24"/>
          <w:szCs w:val="24"/>
          <w:highlight w:val="none"/>
          <w:lang w:eastAsia="zh-CN"/>
        </w:rPr>
        <w:t>成都杜甫草堂南门地下停车场消防</w:t>
      </w:r>
      <w:r>
        <w:rPr>
          <w:rFonts w:hint="eastAsia"/>
          <w:color w:val="auto"/>
          <w:highlight w:val="none"/>
          <w:lang w:val="en-US" w:eastAsia="zh-CN"/>
        </w:rPr>
        <w:t>竣工资料等。</w:t>
      </w:r>
    </w:p>
    <w:p>
      <w:pPr>
        <w:pStyle w:val="2"/>
        <w:bidi w:val="0"/>
        <w:rPr>
          <w:rFonts w:hint="eastAsia"/>
          <w:color w:val="auto"/>
          <w:highlight w:val="none"/>
        </w:rPr>
      </w:pPr>
      <w:bookmarkStart w:id="7" w:name="_Toc12423"/>
      <w:bookmarkStart w:id="8" w:name="_Toc32182"/>
      <w:bookmarkStart w:id="9" w:name="_Toc16710"/>
      <w:r>
        <w:rPr>
          <w:rFonts w:hint="eastAsia"/>
          <w:color w:val="auto"/>
          <w:highlight w:val="none"/>
          <w:lang w:val="en-US" w:eastAsia="zh-CN"/>
        </w:rPr>
        <w:t>现状</w:t>
      </w:r>
      <w:bookmarkEnd w:id="7"/>
      <w:bookmarkEnd w:id="8"/>
      <w:r>
        <w:rPr>
          <w:rFonts w:hint="eastAsia"/>
          <w:color w:val="auto"/>
          <w:highlight w:val="none"/>
          <w:lang w:val="en-US" w:eastAsia="zh-CN"/>
        </w:rPr>
        <w:t>勘察报告</w:t>
      </w:r>
      <w:bookmarkEnd w:id="9"/>
    </w:p>
    <w:p>
      <w:pPr>
        <w:pStyle w:val="3"/>
        <w:tabs>
          <w:tab w:val="clear" w:pos="0"/>
          <w:tab w:val="clear" w:pos="567"/>
        </w:tabs>
        <w:bidi w:val="0"/>
        <w:rPr>
          <w:rFonts w:hint="default"/>
          <w:color w:val="auto"/>
          <w:highlight w:val="none"/>
          <w:lang w:val="en-US" w:eastAsia="zh-CN"/>
        </w:rPr>
      </w:pPr>
      <w:bookmarkStart w:id="10" w:name="_Toc29981"/>
      <w:r>
        <w:rPr>
          <w:rFonts w:hint="eastAsia"/>
          <w:color w:val="auto"/>
          <w:highlight w:val="none"/>
          <w:lang w:val="en-US" w:eastAsia="zh-CN"/>
        </w:rPr>
        <w:t>勘察方法</w:t>
      </w:r>
      <w:r>
        <w:rPr>
          <w:rFonts w:hint="default"/>
          <w:color w:val="auto"/>
          <w:highlight w:val="none"/>
          <w:lang w:val="en-US" w:eastAsia="zh-CN"/>
        </w:rPr>
        <w:t>​</w:t>
      </w:r>
      <w:bookmarkEnd w:id="10"/>
    </w:p>
    <w:p>
      <w:pPr>
        <w:pStyle w:val="4"/>
        <w:tabs>
          <w:tab w:val="left" w:pos="0"/>
          <w:tab w:val="left" w:pos="567"/>
        </w:tabs>
        <w:bidi w:val="0"/>
        <w:rPr>
          <w:rFonts w:hint="default"/>
          <w:color w:val="auto"/>
          <w:highlight w:val="none"/>
          <w:lang w:val="en-US" w:eastAsia="zh-CN"/>
        </w:rPr>
      </w:pPr>
      <w:bookmarkStart w:id="11" w:name="_Toc22921"/>
      <w:r>
        <w:rPr>
          <w:rFonts w:hint="default"/>
          <w:color w:val="auto"/>
          <w:highlight w:val="none"/>
          <w:lang w:val="en-US" w:eastAsia="zh-CN"/>
        </w:rPr>
        <w:t>资料审查​</w:t>
      </w:r>
      <w:bookmarkEnd w:id="11"/>
    </w:p>
    <w:p>
      <w:pPr>
        <w:ind w:firstLine="480" w:firstLineChars="200"/>
        <w:rPr>
          <w:rFonts w:hint="default"/>
          <w:color w:val="auto"/>
          <w:highlight w:val="none"/>
          <w:lang w:val="en-US" w:eastAsia="zh-CN"/>
        </w:rPr>
      </w:pPr>
      <w:r>
        <w:rPr>
          <w:rFonts w:hint="default"/>
          <w:color w:val="auto"/>
          <w:highlight w:val="none"/>
          <w:lang w:val="en-US" w:eastAsia="zh-CN"/>
        </w:rPr>
        <w:t>收集并查阅项目原始消防</w:t>
      </w:r>
      <w:r>
        <w:rPr>
          <w:rFonts w:hint="eastAsia"/>
          <w:color w:val="auto"/>
          <w:highlight w:val="none"/>
          <w:lang w:val="en-US" w:eastAsia="zh-CN"/>
        </w:rPr>
        <w:t>竣工</w:t>
      </w:r>
      <w:r>
        <w:rPr>
          <w:rFonts w:hint="default"/>
          <w:color w:val="auto"/>
          <w:highlight w:val="none"/>
          <w:lang w:val="en-US" w:eastAsia="zh-CN"/>
        </w:rPr>
        <w:t>图纸、消防设施设备的维护保养记录</w:t>
      </w:r>
      <w:r>
        <w:rPr>
          <w:rFonts w:hint="eastAsia"/>
          <w:color w:val="auto"/>
          <w:highlight w:val="none"/>
          <w:lang w:val="en-US" w:eastAsia="zh-CN"/>
        </w:rPr>
        <w:t>、检测评估报告</w:t>
      </w:r>
      <w:r>
        <w:rPr>
          <w:rFonts w:hint="default"/>
          <w:color w:val="auto"/>
          <w:highlight w:val="none"/>
          <w:lang w:val="en-US" w:eastAsia="zh-CN"/>
        </w:rPr>
        <w:t>等相关文件，了解项目消防系统的设计要求、施工情况及历史运行状况。​</w:t>
      </w:r>
    </w:p>
    <w:p>
      <w:pPr>
        <w:pStyle w:val="4"/>
        <w:tabs>
          <w:tab w:val="left" w:pos="0"/>
          <w:tab w:val="left" w:pos="567"/>
        </w:tabs>
        <w:bidi w:val="0"/>
        <w:rPr>
          <w:rFonts w:hint="default"/>
          <w:color w:val="auto"/>
          <w:highlight w:val="none"/>
          <w:lang w:val="en-US" w:eastAsia="zh-CN"/>
        </w:rPr>
      </w:pPr>
      <w:bookmarkStart w:id="12" w:name="_Toc1053"/>
      <w:r>
        <w:rPr>
          <w:rFonts w:hint="default"/>
          <w:color w:val="auto"/>
          <w:highlight w:val="none"/>
          <w:lang w:val="en-US" w:eastAsia="zh-CN"/>
        </w:rPr>
        <w:t>现场</w:t>
      </w:r>
      <w:r>
        <w:rPr>
          <w:rFonts w:hint="eastAsia"/>
          <w:color w:val="auto"/>
          <w:highlight w:val="none"/>
          <w:lang w:val="en-US" w:eastAsia="zh-CN"/>
        </w:rPr>
        <w:t>勘察</w:t>
      </w:r>
      <w:r>
        <w:rPr>
          <w:rFonts w:hint="default"/>
          <w:color w:val="auto"/>
          <w:highlight w:val="none"/>
          <w:lang w:val="en-US" w:eastAsia="zh-CN"/>
        </w:rPr>
        <w:t>​</w:t>
      </w:r>
      <w:bookmarkEnd w:id="12"/>
    </w:p>
    <w:p>
      <w:pPr>
        <w:numPr>
          <w:ilvl w:val="0"/>
          <w:numId w:val="3"/>
        </w:numPr>
        <w:ind w:left="0" w:leftChars="0" w:firstLine="480" w:firstLineChars="200"/>
        <w:rPr>
          <w:rFonts w:hint="default"/>
          <w:color w:val="auto"/>
          <w:highlight w:val="none"/>
          <w:lang w:val="en-US" w:eastAsia="zh-CN"/>
        </w:rPr>
      </w:pPr>
      <w:r>
        <w:rPr>
          <w:rFonts w:hint="default"/>
          <w:color w:val="auto"/>
          <w:highlight w:val="none"/>
          <w:lang w:val="en-US" w:eastAsia="zh-CN"/>
        </w:rPr>
        <w:t>采用目视检查、仪器检测等方式，对消防设施设备的外观、性能、运行状态进行全面检查</w:t>
      </w:r>
      <w:r>
        <w:rPr>
          <w:rFonts w:hint="eastAsia"/>
          <w:color w:val="auto"/>
          <w:highlight w:val="none"/>
          <w:lang w:val="en-US" w:eastAsia="zh-CN"/>
        </w:rPr>
        <w:t>；</w:t>
      </w:r>
      <w:r>
        <w:rPr>
          <w:rFonts w:hint="default"/>
          <w:color w:val="auto"/>
          <w:highlight w:val="none"/>
          <w:lang w:val="en-US" w:eastAsia="zh-CN"/>
        </w:rPr>
        <w:t>例如，使用万用表检测消防设备的电气参数，利用烟枪测试火灾探测器的灵敏度等。​</w:t>
      </w:r>
    </w:p>
    <w:p>
      <w:pPr>
        <w:numPr>
          <w:ilvl w:val="0"/>
          <w:numId w:val="3"/>
        </w:numPr>
        <w:ind w:left="0" w:leftChars="0" w:firstLine="480" w:firstLineChars="200"/>
        <w:rPr>
          <w:rFonts w:hint="default"/>
          <w:color w:val="auto"/>
          <w:highlight w:val="none"/>
          <w:lang w:val="en-US" w:eastAsia="zh-CN"/>
        </w:rPr>
      </w:pPr>
      <w:r>
        <w:rPr>
          <w:rFonts w:hint="default"/>
          <w:color w:val="auto"/>
          <w:highlight w:val="none"/>
          <w:lang w:val="en-US" w:eastAsia="zh-CN"/>
        </w:rPr>
        <w:t>对消防通道和疏散设施的宽度、畅通情况进行测量和记录，检查安全出口标识是否清晰、有效。​</w:t>
      </w:r>
    </w:p>
    <w:p>
      <w:pPr>
        <w:numPr>
          <w:ilvl w:val="0"/>
          <w:numId w:val="3"/>
        </w:numPr>
        <w:ind w:left="0" w:leftChars="0" w:firstLine="480" w:firstLineChars="200"/>
        <w:rPr>
          <w:rFonts w:hint="default"/>
          <w:color w:val="auto"/>
          <w:highlight w:val="none"/>
          <w:lang w:val="en-US" w:eastAsia="zh-CN"/>
        </w:rPr>
      </w:pPr>
      <w:r>
        <w:rPr>
          <w:rFonts w:hint="default"/>
          <w:color w:val="auto"/>
          <w:highlight w:val="none"/>
          <w:lang w:val="en-US" w:eastAsia="zh-CN"/>
        </w:rPr>
        <w:t>测试消防供电系统的稳定性</w:t>
      </w:r>
      <w:r>
        <w:rPr>
          <w:rFonts w:hint="eastAsia"/>
          <w:color w:val="auto"/>
          <w:highlight w:val="none"/>
          <w:lang w:val="en-US" w:eastAsia="zh-CN"/>
        </w:rPr>
        <w:t>、</w:t>
      </w:r>
      <w:r>
        <w:rPr>
          <w:rFonts w:hint="default"/>
          <w:color w:val="auto"/>
          <w:highlight w:val="none"/>
          <w:lang w:val="en-US" w:eastAsia="zh-CN"/>
        </w:rPr>
        <w:t>应急照明</w:t>
      </w:r>
      <w:r>
        <w:rPr>
          <w:rFonts w:hint="eastAsia"/>
          <w:color w:val="auto"/>
          <w:highlight w:val="none"/>
          <w:lang w:val="en-US" w:eastAsia="zh-CN"/>
        </w:rPr>
        <w:t>和</w:t>
      </w:r>
      <w:r>
        <w:rPr>
          <w:rFonts w:hint="default"/>
          <w:color w:val="auto"/>
          <w:highlight w:val="none"/>
          <w:lang w:val="en-US" w:eastAsia="zh-CN"/>
        </w:rPr>
        <w:t>疏散指示标志的工作状态。​</w:t>
      </w:r>
    </w:p>
    <w:p>
      <w:pPr>
        <w:numPr>
          <w:ilvl w:val="0"/>
          <w:numId w:val="3"/>
        </w:numPr>
        <w:ind w:left="0" w:leftChars="0" w:firstLine="480" w:firstLineChars="200"/>
        <w:rPr>
          <w:rFonts w:hint="default"/>
          <w:color w:val="auto"/>
          <w:highlight w:val="none"/>
          <w:lang w:val="en-US" w:eastAsia="zh-CN"/>
        </w:rPr>
      </w:pPr>
      <w:r>
        <w:rPr>
          <w:rFonts w:hint="default"/>
          <w:color w:val="auto"/>
          <w:highlight w:val="none"/>
          <w:lang w:val="en-US" w:eastAsia="zh-CN"/>
        </w:rPr>
        <w:t>模拟火灾场景，检查消防控制室与各消防设施设备之间的联动控制是否正常。</w:t>
      </w:r>
    </w:p>
    <w:p>
      <w:pPr>
        <w:pStyle w:val="4"/>
        <w:tabs>
          <w:tab w:val="left" w:pos="0"/>
          <w:tab w:val="left" w:pos="567"/>
        </w:tabs>
        <w:bidi w:val="0"/>
        <w:rPr>
          <w:rFonts w:hint="default"/>
          <w:color w:val="auto"/>
          <w:highlight w:val="none"/>
          <w:lang w:val="en-US" w:eastAsia="zh-CN"/>
        </w:rPr>
      </w:pPr>
      <w:bookmarkStart w:id="13" w:name="_Toc13767"/>
      <w:r>
        <w:rPr>
          <w:rFonts w:hint="default"/>
          <w:color w:val="auto"/>
          <w:highlight w:val="none"/>
          <w:lang w:val="en-US" w:eastAsia="zh-CN"/>
        </w:rPr>
        <w:t>人员访谈​</w:t>
      </w:r>
      <w:bookmarkEnd w:id="13"/>
    </w:p>
    <w:p>
      <w:pPr>
        <w:bidi w:val="0"/>
        <w:ind w:firstLine="480" w:firstLineChars="200"/>
        <w:rPr>
          <w:rFonts w:hint="default"/>
          <w:color w:val="auto"/>
          <w:highlight w:val="none"/>
          <w:lang w:val="en-US" w:eastAsia="zh-CN"/>
        </w:rPr>
      </w:pPr>
      <w:r>
        <w:rPr>
          <w:rFonts w:hint="default"/>
          <w:color w:val="auto"/>
          <w:highlight w:val="none"/>
          <w:lang w:val="en-US" w:eastAsia="zh-CN"/>
        </w:rPr>
        <w:t>与项目管理人员、</w:t>
      </w:r>
      <w:r>
        <w:rPr>
          <w:rFonts w:hint="eastAsia"/>
          <w:color w:val="auto"/>
          <w:highlight w:val="none"/>
          <w:lang w:val="en-US" w:eastAsia="zh-CN"/>
        </w:rPr>
        <w:t>现场值班</w:t>
      </w:r>
      <w:r>
        <w:rPr>
          <w:rFonts w:hint="default"/>
          <w:color w:val="auto"/>
          <w:highlight w:val="none"/>
          <w:lang w:val="en-US" w:eastAsia="zh-CN"/>
        </w:rPr>
        <w:t>人员及使用人员进行交流，了解消防设施设备在日常使用过程中出现的问题、故障情况以及消防安全管理工作的实</w:t>
      </w:r>
      <w:r>
        <w:rPr>
          <w:rFonts w:hint="eastAsia"/>
          <w:color w:val="auto"/>
          <w:highlight w:val="none"/>
          <w:lang w:val="en-US" w:eastAsia="zh-CN"/>
        </w:rPr>
        <w:t>际</w:t>
      </w:r>
      <w:r>
        <w:rPr>
          <w:rFonts w:hint="default"/>
          <w:color w:val="auto"/>
          <w:highlight w:val="none"/>
          <w:lang w:val="en-US" w:eastAsia="zh-CN"/>
        </w:rPr>
        <w:t>情况。​</w:t>
      </w:r>
    </w:p>
    <w:p>
      <w:pPr>
        <w:rPr>
          <w:rFonts w:hint="eastAsia"/>
          <w:color w:val="auto"/>
          <w:highlight w:val="none"/>
        </w:rPr>
      </w:pPr>
    </w:p>
    <w:p>
      <w:pPr>
        <w:pStyle w:val="3"/>
        <w:bidi w:val="0"/>
        <w:rPr>
          <w:rFonts w:hint="default"/>
          <w:color w:val="auto"/>
          <w:highlight w:val="none"/>
          <w:lang w:val="en-US" w:eastAsia="zh-CN"/>
        </w:rPr>
      </w:pPr>
      <w:bookmarkStart w:id="14" w:name="_Toc15783"/>
      <w:bookmarkStart w:id="15" w:name="_Toc8653"/>
      <w:r>
        <w:rPr>
          <w:rFonts w:hint="eastAsia"/>
          <w:color w:val="auto"/>
          <w:highlight w:val="none"/>
          <w:lang w:val="en-US" w:eastAsia="zh-CN"/>
        </w:rPr>
        <w:t>火灾自动报警系统</w:t>
      </w:r>
      <w:bookmarkEnd w:id="14"/>
      <w:bookmarkEnd w:id="15"/>
    </w:p>
    <w:p>
      <w:pPr>
        <w:pStyle w:val="4"/>
        <w:bidi w:val="0"/>
        <w:rPr>
          <w:rFonts w:hint="default"/>
          <w:color w:val="auto"/>
          <w:highlight w:val="none"/>
          <w:lang w:val="en-US" w:eastAsia="zh-CN"/>
        </w:rPr>
      </w:pPr>
      <w:bookmarkStart w:id="16" w:name="_Toc23323"/>
      <w:r>
        <w:rPr>
          <w:rFonts w:hint="eastAsia"/>
          <w:color w:val="auto"/>
          <w:highlight w:val="none"/>
          <w:lang w:val="en-US" w:eastAsia="zh-CN"/>
        </w:rPr>
        <w:t>系统概述</w:t>
      </w:r>
      <w:bookmarkEnd w:id="16"/>
    </w:p>
    <w:p>
      <w:pPr>
        <w:ind w:firstLine="480" w:firstLineChars="200"/>
        <w:rPr>
          <w:rFonts w:hint="eastAsia"/>
          <w:color w:val="auto"/>
          <w:highlight w:val="none"/>
          <w:lang w:val="en-US" w:eastAsia="zh-CN"/>
        </w:rPr>
      </w:pPr>
      <w:r>
        <w:rPr>
          <w:rFonts w:hint="eastAsia"/>
          <w:color w:val="auto"/>
          <w:highlight w:val="none"/>
          <w:lang w:val="en-US" w:eastAsia="zh-CN"/>
        </w:rPr>
        <w:t>火灾自动报警系统于2012年建设完成并投入使用，至今已使用运行13年，现有系统设备包含火灾探测器、手动报警按钮、火灾声光报警器、应急广播、消防电话、消防控制室图形显示装置及火灾自动报警控制器组成，各设施设备具体现状如下表：</w:t>
      </w:r>
    </w:p>
    <w:p>
      <w:pPr>
        <w:pStyle w:val="4"/>
        <w:bidi w:val="0"/>
        <w:rPr>
          <w:rFonts w:hint="eastAsia"/>
          <w:color w:val="auto"/>
          <w:highlight w:val="none"/>
          <w:lang w:val="en-US" w:eastAsia="zh-CN"/>
        </w:rPr>
      </w:pPr>
      <w:bookmarkStart w:id="17" w:name="_Toc30146"/>
      <w:r>
        <w:rPr>
          <w:rFonts w:hint="eastAsia"/>
          <w:color w:val="auto"/>
          <w:highlight w:val="none"/>
          <w:lang w:val="en-US" w:eastAsia="zh-CN"/>
        </w:rPr>
        <w:t>现状勘察情况表</w:t>
      </w:r>
      <w:bookmarkEnd w:id="17"/>
    </w:p>
    <w:tbl>
      <w:tblPr>
        <w:tblStyle w:val="18"/>
        <w:tblW w:w="9342" w:type="dxa"/>
        <w:jc w:val="center"/>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27"/>
        <w:gridCol w:w="1350"/>
        <w:gridCol w:w="754"/>
        <w:gridCol w:w="830"/>
        <w:gridCol w:w="2547"/>
        <w:gridCol w:w="313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240" w:hRule="atLeast"/>
          <w:tblHeader/>
          <w:jc w:val="center"/>
        </w:trPr>
        <w:tc>
          <w:tcPr>
            <w:tcW w:w="7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b w:val="0"/>
                <w:bCs w:val="0"/>
                <w:i w:val="0"/>
                <w:iCs w:val="0"/>
                <w:color w:val="auto"/>
                <w:sz w:val="24"/>
                <w:szCs w:val="24"/>
                <w:highlight w:val="none"/>
                <w:u w:val="none"/>
              </w:rPr>
            </w:pPr>
            <w:r>
              <w:rPr>
                <w:rFonts w:hint="eastAsia" w:ascii="宋体" w:hAnsi="宋体" w:eastAsia="宋体" w:cs="宋体"/>
                <w:b w:val="0"/>
                <w:bCs w:val="0"/>
                <w:i w:val="0"/>
                <w:iCs w:val="0"/>
                <w:color w:val="auto"/>
                <w:kern w:val="0"/>
                <w:sz w:val="24"/>
                <w:szCs w:val="24"/>
                <w:highlight w:val="none"/>
                <w:u w:val="none"/>
                <w:lang w:val="en-US" w:eastAsia="zh-CN" w:bidi="ar"/>
              </w:rPr>
              <w:t>序号</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b w:val="0"/>
                <w:bCs w:val="0"/>
                <w:i w:val="0"/>
                <w:iCs w:val="0"/>
                <w:color w:val="auto"/>
                <w:sz w:val="24"/>
                <w:szCs w:val="24"/>
                <w:highlight w:val="none"/>
                <w:u w:val="none"/>
              </w:rPr>
            </w:pPr>
            <w:r>
              <w:rPr>
                <w:rFonts w:hint="eastAsia" w:ascii="宋体" w:hAnsi="宋体" w:eastAsia="宋体" w:cs="宋体"/>
                <w:b w:val="0"/>
                <w:bCs w:val="0"/>
                <w:i w:val="0"/>
                <w:iCs w:val="0"/>
                <w:color w:val="auto"/>
                <w:kern w:val="0"/>
                <w:sz w:val="24"/>
                <w:szCs w:val="24"/>
                <w:highlight w:val="none"/>
                <w:u w:val="none"/>
                <w:lang w:val="en-US" w:eastAsia="zh-CN" w:bidi="ar"/>
              </w:rPr>
              <w:t>设备名称</w:t>
            </w:r>
          </w:p>
        </w:tc>
        <w:tc>
          <w:tcPr>
            <w:tcW w:w="7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b w:val="0"/>
                <w:bCs w:val="0"/>
                <w:i w:val="0"/>
                <w:iCs w:val="0"/>
                <w:color w:val="auto"/>
                <w:sz w:val="24"/>
                <w:szCs w:val="24"/>
                <w:highlight w:val="none"/>
                <w:u w:val="none"/>
              </w:rPr>
            </w:pPr>
            <w:r>
              <w:rPr>
                <w:rFonts w:hint="eastAsia" w:ascii="宋体" w:hAnsi="宋体" w:eastAsia="宋体" w:cs="宋体"/>
                <w:b w:val="0"/>
                <w:bCs w:val="0"/>
                <w:i w:val="0"/>
                <w:iCs w:val="0"/>
                <w:color w:val="auto"/>
                <w:kern w:val="0"/>
                <w:sz w:val="24"/>
                <w:szCs w:val="24"/>
                <w:highlight w:val="none"/>
                <w:u w:val="none"/>
                <w:lang w:val="en-US" w:eastAsia="zh-CN" w:bidi="ar"/>
              </w:rPr>
              <w:t>单位</w:t>
            </w:r>
          </w:p>
        </w:tc>
        <w:tc>
          <w:tcPr>
            <w:tcW w:w="8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b w:val="0"/>
                <w:bCs w:val="0"/>
                <w:i w:val="0"/>
                <w:iCs w:val="0"/>
                <w:color w:val="auto"/>
                <w:sz w:val="24"/>
                <w:szCs w:val="24"/>
                <w:highlight w:val="none"/>
                <w:u w:val="none"/>
              </w:rPr>
            </w:pPr>
            <w:r>
              <w:rPr>
                <w:rFonts w:hint="eastAsia" w:ascii="宋体" w:hAnsi="宋体" w:eastAsia="宋体" w:cs="宋体"/>
                <w:b w:val="0"/>
                <w:bCs w:val="0"/>
                <w:i w:val="0"/>
                <w:iCs w:val="0"/>
                <w:color w:val="auto"/>
                <w:kern w:val="0"/>
                <w:sz w:val="24"/>
                <w:szCs w:val="24"/>
                <w:highlight w:val="none"/>
                <w:u w:val="none"/>
                <w:lang w:val="en-US" w:eastAsia="zh-CN" w:bidi="ar"/>
              </w:rPr>
              <w:t>数量</w:t>
            </w:r>
          </w:p>
        </w:tc>
        <w:tc>
          <w:tcPr>
            <w:tcW w:w="2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b w:val="0"/>
                <w:bCs w:val="0"/>
                <w:i w:val="0"/>
                <w:iCs w:val="0"/>
                <w:color w:val="auto"/>
                <w:sz w:val="24"/>
                <w:szCs w:val="24"/>
                <w:highlight w:val="none"/>
                <w:u w:val="none"/>
              </w:rPr>
            </w:pPr>
            <w:r>
              <w:rPr>
                <w:rFonts w:hint="eastAsia" w:ascii="宋体" w:hAnsi="宋体" w:eastAsia="宋体" w:cs="宋体"/>
                <w:b w:val="0"/>
                <w:bCs w:val="0"/>
                <w:i w:val="0"/>
                <w:iCs w:val="0"/>
                <w:color w:val="auto"/>
                <w:kern w:val="0"/>
                <w:sz w:val="24"/>
                <w:szCs w:val="24"/>
                <w:highlight w:val="none"/>
                <w:u w:val="none"/>
                <w:lang w:val="en-US" w:eastAsia="zh-CN" w:bidi="ar"/>
              </w:rPr>
              <w:t>现状</w:t>
            </w:r>
          </w:p>
        </w:tc>
        <w:tc>
          <w:tcPr>
            <w:tcW w:w="3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b w:val="0"/>
                <w:bCs w:val="0"/>
                <w:i w:val="0"/>
                <w:iCs w:val="0"/>
                <w:color w:val="auto"/>
                <w:sz w:val="24"/>
                <w:szCs w:val="24"/>
                <w:highlight w:val="none"/>
                <w:u w:val="none"/>
              </w:rPr>
            </w:pPr>
            <w:r>
              <w:rPr>
                <w:rFonts w:hint="eastAsia" w:ascii="宋体" w:hAnsi="宋体" w:eastAsia="宋体" w:cs="宋体"/>
                <w:b w:val="0"/>
                <w:bCs w:val="0"/>
                <w:i w:val="0"/>
                <w:iCs w:val="0"/>
                <w:color w:val="auto"/>
                <w:kern w:val="0"/>
                <w:sz w:val="24"/>
                <w:szCs w:val="24"/>
                <w:highlight w:val="none"/>
                <w:u w:val="none"/>
                <w:lang w:val="en-US" w:eastAsia="zh-CN" w:bidi="ar"/>
              </w:rPr>
              <w:t>现状照片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320" w:hRule="atLeast"/>
          <w:jc w:val="center"/>
        </w:trPr>
        <w:tc>
          <w:tcPr>
            <w:tcW w:w="7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火灾应急广播扬声器（吸顶）</w:t>
            </w:r>
          </w:p>
        </w:tc>
        <w:tc>
          <w:tcPr>
            <w:tcW w:w="7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8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11</w:t>
            </w:r>
          </w:p>
        </w:tc>
        <w:tc>
          <w:tcPr>
            <w:tcW w:w="2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使用年限长，设备老化失效、现无法使用。</w:t>
            </w:r>
          </w:p>
        </w:tc>
        <w:tc>
          <w:tcPr>
            <w:tcW w:w="3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drawing>
                <wp:inline distT="0" distB="0" distL="114300" distR="114300">
                  <wp:extent cx="1222375" cy="1506220"/>
                  <wp:effectExtent l="0" t="0" r="15875" b="17780"/>
                  <wp:docPr id="3"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IMG_256"/>
                          <pic:cNvPicPr>
                            <a:picLocks noChangeAspect="1"/>
                          </pic:cNvPicPr>
                        </pic:nvPicPr>
                        <pic:blipFill>
                          <a:blip r:embed="rId6"/>
                          <a:stretch>
                            <a:fillRect/>
                          </a:stretch>
                        </pic:blipFill>
                        <pic:spPr>
                          <a:xfrm>
                            <a:off x="0" y="0"/>
                            <a:ext cx="1222375" cy="1506220"/>
                          </a:xfrm>
                          <a:prstGeom prst="rect">
                            <a:avLst/>
                          </a:prstGeom>
                          <a:noFill/>
                          <a:ln w="9525">
                            <a:noFill/>
                          </a:ln>
                        </pic:spPr>
                      </pic:pic>
                    </a:graphicData>
                  </a:graphic>
                </wp:inline>
              </w:drawing>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2320" w:hRule="atLeast"/>
          <w:jc w:val="center"/>
        </w:trPr>
        <w:tc>
          <w:tcPr>
            <w:tcW w:w="7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火灾应急广播扬声器（壁挂）</w:t>
            </w:r>
          </w:p>
        </w:tc>
        <w:tc>
          <w:tcPr>
            <w:tcW w:w="7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8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41</w:t>
            </w:r>
          </w:p>
        </w:tc>
        <w:tc>
          <w:tcPr>
            <w:tcW w:w="2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使用年限长，设备老化失效、现无法使用。</w:t>
            </w:r>
          </w:p>
        </w:tc>
        <w:tc>
          <w:tcPr>
            <w:tcW w:w="3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drawing>
                <wp:inline distT="0" distB="0" distL="114300" distR="114300">
                  <wp:extent cx="1294765" cy="1522730"/>
                  <wp:effectExtent l="0" t="0" r="635" b="1270"/>
                  <wp:docPr id="2" name="图片 2"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IMG_257"/>
                          <pic:cNvPicPr>
                            <a:picLocks noChangeAspect="1"/>
                          </pic:cNvPicPr>
                        </pic:nvPicPr>
                        <pic:blipFill>
                          <a:blip r:embed="rId7"/>
                          <a:stretch>
                            <a:fillRect/>
                          </a:stretch>
                        </pic:blipFill>
                        <pic:spPr>
                          <a:xfrm>
                            <a:off x="0" y="0"/>
                            <a:ext cx="1294765" cy="1522730"/>
                          </a:xfrm>
                          <a:prstGeom prst="rect">
                            <a:avLst/>
                          </a:prstGeom>
                          <a:noFill/>
                          <a:ln w="9525">
                            <a:noFill/>
                          </a:ln>
                        </pic:spPr>
                      </pic:pic>
                    </a:graphicData>
                  </a:graphic>
                </wp:inline>
              </w:drawing>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207" w:hRule="atLeast"/>
          <w:jc w:val="center"/>
        </w:trPr>
        <w:tc>
          <w:tcPr>
            <w:tcW w:w="7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消防电话分机</w:t>
            </w:r>
          </w:p>
        </w:tc>
        <w:tc>
          <w:tcPr>
            <w:tcW w:w="7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台</w:t>
            </w:r>
          </w:p>
        </w:tc>
        <w:tc>
          <w:tcPr>
            <w:tcW w:w="8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10</w:t>
            </w:r>
          </w:p>
        </w:tc>
        <w:tc>
          <w:tcPr>
            <w:tcW w:w="2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因设备老化严重，原有设备目前市场早已淘汰，因为市场无维修配件，目前主机设备处于故障待修状态，无法正常通话。</w:t>
            </w:r>
          </w:p>
        </w:tc>
        <w:tc>
          <w:tcPr>
            <w:tcW w:w="3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drawing>
                <wp:inline distT="0" distB="0" distL="114300" distR="114300">
                  <wp:extent cx="1755775" cy="1158875"/>
                  <wp:effectExtent l="0" t="0" r="15875" b="3175"/>
                  <wp:docPr id="1" name="图片 3"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 descr="IMG_258"/>
                          <pic:cNvPicPr>
                            <a:picLocks noChangeAspect="1"/>
                          </pic:cNvPicPr>
                        </pic:nvPicPr>
                        <pic:blipFill>
                          <a:blip r:embed="rId8"/>
                          <a:stretch>
                            <a:fillRect/>
                          </a:stretch>
                        </pic:blipFill>
                        <pic:spPr>
                          <a:xfrm>
                            <a:off x="0" y="0"/>
                            <a:ext cx="1755775" cy="1158875"/>
                          </a:xfrm>
                          <a:prstGeom prst="rect">
                            <a:avLst/>
                          </a:prstGeom>
                          <a:noFill/>
                          <a:ln w="9525">
                            <a:noFill/>
                          </a:ln>
                        </pic:spPr>
                      </pic:pic>
                    </a:graphicData>
                  </a:graphic>
                </wp:inline>
              </w:drawing>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320" w:hRule="atLeast"/>
          <w:jc w:val="center"/>
        </w:trPr>
        <w:tc>
          <w:tcPr>
            <w:tcW w:w="7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4</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消防电话主机</w:t>
            </w:r>
          </w:p>
        </w:tc>
        <w:tc>
          <w:tcPr>
            <w:tcW w:w="7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台</w:t>
            </w:r>
          </w:p>
        </w:tc>
        <w:tc>
          <w:tcPr>
            <w:tcW w:w="8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2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因设备老化严重，原有设备目前市场早已淘汰，因为市场无维修配件，目前主机设备处于故障待修状态，无法正常通话。</w:t>
            </w:r>
          </w:p>
        </w:tc>
        <w:tc>
          <w:tcPr>
            <w:tcW w:w="3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drawing>
                <wp:inline distT="0" distB="0" distL="114300" distR="114300">
                  <wp:extent cx="1584325" cy="1983740"/>
                  <wp:effectExtent l="0" t="0" r="15875" b="16510"/>
                  <wp:docPr id="4" name="图片 4" descr="IMG_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IMG_259"/>
                          <pic:cNvPicPr>
                            <a:picLocks noChangeAspect="1"/>
                          </pic:cNvPicPr>
                        </pic:nvPicPr>
                        <pic:blipFill>
                          <a:blip r:embed="rId9"/>
                          <a:stretch>
                            <a:fillRect/>
                          </a:stretch>
                        </pic:blipFill>
                        <pic:spPr>
                          <a:xfrm>
                            <a:off x="0" y="0"/>
                            <a:ext cx="1584325" cy="1983740"/>
                          </a:xfrm>
                          <a:prstGeom prst="rect">
                            <a:avLst/>
                          </a:prstGeom>
                          <a:noFill/>
                          <a:ln w="9525">
                            <a:noFill/>
                          </a:ln>
                        </pic:spPr>
                      </pic:pic>
                    </a:graphicData>
                  </a:graphic>
                </wp:inline>
              </w:drawing>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2320" w:hRule="atLeast"/>
          <w:jc w:val="center"/>
        </w:trPr>
        <w:tc>
          <w:tcPr>
            <w:tcW w:w="7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消防广播控制盘</w:t>
            </w:r>
          </w:p>
        </w:tc>
        <w:tc>
          <w:tcPr>
            <w:tcW w:w="7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台</w:t>
            </w:r>
          </w:p>
        </w:tc>
        <w:tc>
          <w:tcPr>
            <w:tcW w:w="8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2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因设备老化严重，原有设备目前市场早已淘汰，因为市场无维修配件，目前主机设备处于故障待修状态，现有消防广播系统仅配置有通用CD播放盘，同时缺乏区域控制及联动功能。</w:t>
            </w:r>
          </w:p>
        </w:tc>
        <w:tc>
          <w:tcPr>
            <w:tcW w:w="3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drawing>
                <wp:inline distT="0" distB="0" distL="114300" distR="114300">
                  <wp:extent cx="1778000" cy="2227580"/>
                  <wp:effectExtent l="0" t="0" r="12700" b="1270"/>
                  <wp:docPr id="21" name="图片 5" descr="IMG_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5" descr="IMG_260"/>
                          <pic:cNvPicPr>
                            <a:picLocks noChangeAspect="1"/>
                          </pic:cNvPicPr>
                        </pic:nvPicPr>
                        <pic:blipFill>
                          <a:blip r:embed="rId9"/>
                          <a:stretch>
                            <a:fillRect/>
                          </a:stretch>
                        </pic:blipFill>
                        <pic:spPr>
                          <a:xfrm>
                            <a:off x="0" y="0"/>
                            <a:ext cx="1778000" cy="2227580"/>
                          </a:xfrm>
                          <a:prstGeom prst="rect">
                            <a:avLst/>
                          </a:prstGeom>
                          <a:noFill/>
                          <a:ln w="9525">
                            <a:noFill/>
                          </a:ln>
                        </pic:spPr>
                      </pic:pic>
                    </a:graphicData>
                  </a:graphic>
                </wp:inline>
              </w:drawing>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90" w:hRule="atLeast"/>
          <w:jc w:val="center"/>
        </w:trPr>
        <w:tc>
          <w:tcPr>
            <w:tcW w:w="7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6</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消防广播功放盘</w:t>
            </w:r>
          </w:p>
        </w:tc>
        <w:tc>
          <w:tcPr>
            <w:tcW w:w="7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台</w:t>
            </w:r>
          </w:p>
        </w:tc>
        <w:tc>
          <w:tcPr>
            <w:tcW w:w="8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2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因设备老化严重，原有设备目前市场早已淘汰，因为市场无维修配件，目前主机设备处于故障待修状态，现有消防广播系统仅配置有通用CD播放盘，同时缺乏区域控制及联动功能。</w:t>
            </w:r>
          </w:p>
        </w:tc>
        <w:tc>
          <w:tcPr>
            <w:tcW w:w="3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drawing>
                <wp:inline distT="0" distB="0" distL="114300" distR="114300">
                  <wp:extent cx="1778635" cy="2226945"/>
                  <wp:effectExtent l="0" t="0" r="12065" b="1905"/>
                  <wp:docPr id="17" name="图片 6" descr="IMG_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6" descr="IMG_261"/>
                          <pic:cNvPicPr>
                            <a:picLocks noChangeAspect="1"/>
                          </pic:cNvPicPr>
                        </pic:nvPicPr>
                        <pic:blipFill>
                          <a:blip r:embed="rId9"/>
                          <a:stretch>
                            <a:fillRect/>
                          </a:stretch>
                        </pic:blipFill>
                        <pic:spPr>
                          <a:xfrm>
                            <a:off x="0" y="0"/>
                            <a:ext cx="1778635" cy="2226945"/>
                          </a:xfrm>
                          <a:prstGeom prst="rect">
                            <a:avLst/>
                          </a:prstGeom>
                          <a:noFill/>
                          <a:ln w="9525">
                            <a:noFill/>
                          </a:ln>
                        </pic:spPr>
                      </pic:pic>
                    </a:graphicData>
                  </a:graphic>
                </wp:inline>
              </w:drawing>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2320" w:hRule="atLeast"/>
          <w:jc w:val="center"/>
        </w:trPr>
        <w:tc>
          <w:tcPr>
            <w:tcW w:w="7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7</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总线隔离模块</w:t>
            </w:r>
          </w:p>
        </w:tc>
        <w:tc>
          <w:tcPr>
            <w:tcW w:w="7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8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31</w:t>
            </w:r>
          </w:p>
        </w:tc>
        <w:tc>
          <w:tcPr>
            <w:tcW w:w="2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模块因老化，设备失效，导致短路、断路等情况，已停止使用。</w:t>
            </w:r>
          </w:p>
        </w:tc>
        <w:tc>
          <w:tcPr>
            <w:tcW w:w="3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drawing>
                <wp:inline distT="0" distB="0" distL="114300" distR="114300">
                  <wp:extent cx="1784985" cy="1214120"/>
                  <wp:effectExtent l="0" t="0" r="5715" b="5080"/>
                  <wp:docPr id="16" name="图片 7" descr="IMG_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7" descr="IMG_262"/>
                          <pic:cNvPicPr>
                            <a:picLocks noChangeAspect="1"/>
                          </pic:cNvPicPr>
                        </pic:nvPicPr>
                        <pic:blipFill>
                          <a:blip r:embed="rId10"/>
                          <a:stretch>
                            <a:fillRect/>
                          </a:stretch>
                        </pic:blipFill>
                        <pic:spPr>
                          <a:xfrm>
                            <a:off x="0" y="0"/>
                            <a:ext cx="1784985" cy="1214120"/>
                          </a:xfrm>
                          <a:prstGeom prst="rect">
                            <a:avLst/>
                          </a:prstGeom>
                          <a:noFill/>
                          <a:ln w="9525">
                            <a:noFill/>
                          </a:ln>
                        </pic:spPr>
                      </pic:pic>
                    </a:graphicData>
                  </a:graphic>
                </wp:inline>
              </w:drawing>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320" w:hRule="atLeast"/>
          <w:jc w:val="center"/>
        </w:trPr>
        <w:tc>
          <w:tcPr>
            <w:tcW w:w="7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8</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输入模块</w:t>
            </w:r>
          </w:p>
        </w:tc>
        <w:tc>
          <w:tcPr>
            <w:tcW w:w="7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8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11</w:t>
            </w:r>
          </w:p>
        </w:tc>
        <w:tc>
          <w:tcPr>
            <w:tcW w:w="2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模块因老化，设备失效，导致短路、断路等情况，已停止使用。</w:t>
            </w:r>
          </w:p>
        </w:tc>
        <w:tc>
          <w:tcPr>
            <w:tcW w:w="3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drawing>
                <wp:inline distT="0" distB="0" distL="114300" distR="114300">
                  <wp:extent cx="1828800" cy="1292225"/>
                  <wp:effectExtent l="0" t="0" r="0" b="3175"/>
                  <wp:docPr id="8" name="图片 8" descr="IMG_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IMG_263"/>
                          <pic:cNvPicPr>
                            <a:picLocks noChangeAspect="1"/>
                          </pic:cNvPicPr>
                        </pic:nvPicPr>
                        <pic:blipFill>
                          <a:blip r:embed="rId11"/>
                          <a:stretch>
                            <a:fillRect/>
                          </a:stretch>
                        </pic:blipFill>
                        <pic:spPr>
                          <a:xfrm>
                            <a:off x="0" y="0"/>
                            <a:ext cx="1828800" cy="1292225"/>
                          </a:xfrm>
                          <a:prstGeom prst="rect">
                            <a:avLst/>
                          </a:prstGeom>
                          <a:noFill/>
                          <a:ln w="9525">
                            <a:noFill/>
                          </a:ln>
                        </pic:spPr>
                      </pic:pic>
                    </a:graphicData>
                  </a:graphic>
                </wp:inline>
              </w:drawing>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2320" w:hRule="atLeast"/>
          <w:jc w:val="center"/>
        </w:trPr>
        <w:tc>
          <w:tcPr>
            <w:tcW w:w="7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9</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输入输出模块</w:t>
            </w:r>
          </w:p>
        </w:tc>
        <w:tc>
          <w:tcPr>
            <w:tcW w:w="7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8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18</w:t>
            </w:r>
          </w:p>
        </w:tc>
        <w:tc>
          <w:tcPr>
            <w:tcW w:w="2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模块因老化，设备失效，导致短路、断路等情况，已停止使用。</w:t>
            </w:r>
          </w:p>
        </w:tc>
        <w:tc>
          <w:tcPr>
            <w:tcW w:w="3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drawing>
                <wp:inline distT="0" distB="0" distL="114300" distR="114300">
                  <wp:extent cx="1874520" cy="1437640"/>
                  <wp:effectExtent l="0" t="0" r="11430" b="10160"/>
                  <wp:docPr id="6" name="图片 9" descr="IMG_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9" descr="IMG_264"/>
                          <pic:cNvPicPr>
                            <a:picLocks noChangeAspect="1"/>
                          </pic:cNvPicPr>
                        </pic:nvPicPr>
                        <pic:blipFill>
                          <a:blip r:embed="rId12"/>
                          <a:stretch>
                            <a:fillRect/>
                          </a:stretch>
                        </pic:blipFill>
                        <pic:spPr>
                          <a:xfrm>
                            <a:off x="0" y="0"/>
                            <a:ext cx="1874520" cy="1437640"/>
                          </a:xfrm>
                          <a:prstGeom prst="rect">
                            <a:avLst/>
                          </a:prstGeom>
                          <a:noFill/>
                          <a:ln w="9525">
                            <a:noFill/>
                          </a:ln>
                        </pic:spPr>
                      </pic:pic>
                    </a:graphicData>
                  </a:graphic>
                </wp:inline>
              </w:drawing>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2320" w:hRule="atLeast"/>
          <w:jc w:val="center"/>
        </w:trPr>
        <w:tc>
          <w:tcPr>
            <w:tcW w:w="7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10</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广播模块</w:t>
            </w:r>
          </w:p>
        </w:tc>
        <w:tc>
          <w:tcPr>
            <w:tcW w:w="7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8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4</w:t>
            </w:r>
          </w:p>
        </w:tc>
        <w:tc>
          <w:tcPr>
            <w:tcW w:w="2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模块因老化，设备失效，导致短路、断路等情况，已停止使用。</w:t>
            </w:r>
          </w:p>
        </w:tc>
        <w:tc>
          <w:tcPr>
            <w:tcW w:w="3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drawing>
                <wp:inline distT="0" distB="0" distL="114300" distR="114300">
                  <wp:extent cx="1887220" cy="1283970"/>
                  <wp:effectExtent l="0" t="0" r="17780" b="11430"/>
                  <wp:docPr id="7" name="图片 10" descr="IMG_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0" descr="IMG_265"/>
                          <pic:cNvPicPr>
                            <a:picLocks noChangeAspect="1"/>
                          </pic:cNvPicPr>
                        </pic:nvPicPr>
                        <pic:blipFill>
                          <a:blip r:embed="rId10"/>
                          <a:stretch>
                            <a:fillRect/>
                          </a:stretch>
                        </pic:blipFill>
                        <pic:spPr>
                          <a:xfrm>
                            <a:off x="0" y="0"/>
                            <a:ext cx="1887220" cy="1283970"/>
                          </a:xfrm>
                          <a:prstGeom prst="rect">
                            <a:avLst/>
                          </a:prstGeom>
                          <a:noFill/>
                          <a:ln w="9525">
                            <a:noFill/>
                          </a:ln>
                        </pic:spPr>
                      </pic:pic>
                    </a:graphicData>
                  </a:graphic>
                </wp:inline>
              </w:drawing>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320" w:hRule="atLeast"/>
          <w:jc w:val="center"/>
        </w:trPr>
        <w:tc>
          <w:tcPr>
            <w:tcW w:w="7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多线终端</w:t>
            </w:r>
          </w:p>
        </w:tc>
        <w:tc>
          <w:tcPr>
            <w:tcW w:w="7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8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14</w:t>
            </w:r>
          </w:p>
        </w:tc>
        <w:tc>
          <w:tcPr>
            <w:tcW w:w="2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模块因老化，设备失效，导致短路、断路等情况，已停止使用。</w:t>
            </w:r>
          </w:p>
        </w:tc>
        <w:tc>
          <w:tcPr>
            <w:tcW w:w="3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drawing>
                <wp:inline distT="0" distB="0" distL="114300" distR="114300">
                  <wp:extent cx="1972310" cy="1393825"/>
                  <wp:effectExtent l="0" t="0" r="8890" b="15875"/>
                  <wp:docPr id="19" name="图片 11" descr="IMG_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1" descr="IMG_266"/>
                          <pic:cNvPicPr>
                            <a:picLocks noChangeAspect="1"/>
                          </pic:cNvPicPr>
                        </pic:nvPicPr>
                        <pic:blipFill>
                          <a:blip r:embed="rId11"/>
                          <a:stretch>
                            <a:fillRect/>
                          </a:stretch>
                        </pic:blipFill>
                        <pic:spPr>
                          <a:xfrm>
                            <a:off x="0" y="0"/>
                            <a:ext cx="1972310" cy="1393825"/>
                          </a:xfrm>
                          <a:prstGeom prst="rect">
                            <a:avLst/>
                          </a:prstGeom>
                          <a:noFill/>
                          <a:ln w="9525">
                            <a:noFill/>
                          </a:ln>
                        </pic:spPr>
                      </pic:pic>
                    </a:graphicData>
                  </a:graphic>
                </wp:inline>
              </w:drawing>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320" w:hRule="atLeast"/>
          <w:jc w:val="center"/>
        </w:trPr>
        <w:tc>
          <w:tcPr>
            <w:tcW w:w="7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12</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消防端子箱</w:t>
            </w:r>
          </w:p>
        </w:tc>
        <w:tc>
          <w:tcPr>
            <w:tcW w:w="7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8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4</w:t>
            </w:r>
          </w:p>
        </w:tc>
        <w:tc>
          <w:tcPr>
            <w:tcW w:w="2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设备箱锈蚀，模块已发在箱体内正常安装。</w:t>
            </w:r>
          </w:p>
        </w:tc>
        <w:tc>
          <w:tcPr>
            <w:tcW w:w="3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drawing>
                <wp:inline distT="0" distB="0" distL="114300" distR="114300">
                  <wp:extent cx="1905000" cy="1346200"/>
                  <wp:effectExtent l="0" t="0" r="0" b="6350"/>
                  <wp:docPr id="18" name="图片 12" descr="IMG_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2" descr="IMG_267"/>
                          <pic:cNvPicPr>
                            <a:picLocks noChangeAspect="1"/>
                          </pic:cNvPicPr>
                        </pic:nvPicPr>
                        <pic:blipFill>
                          <a:blip r:embed="rId11"/>
                          <a:stretch>
                            <a:fillRect/>
                          </a:stretch>
                        </pic:blipFill>
                        <pic:spPr>
                          <a:xfrm>
                            <a:off x="0" y="0"/>
                            <a:ext cx="1905000" cy="1346200"/>
                          </a:xfrm>
                          <a:prstGeom prst="rect">
                            <a:avLst/>
                          </a:prstGeom>
                          <a:noFill/>
                          <a:ln w="9525">
                            <a:noFill/>
                          </a:ln>
                        </pic:spPr>
                      </pic:pic>
                    </a:graphicData>
                  </a:graphic>
                </wp:inline>
              </w:drawing>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2320" w:hRule="atLeast"/>
          <w:jc w:val="center"/>
        </w:trPr>
        <w:tc>
          <w:tcPr>
            <w:tcW w:w="7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13</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点型感烟探测器</w:t>
            </w:r>
          </w:p>
        </w:tc>
        <w:tc>
          <w:tcPr>
            <w:tcW w:w="7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8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660</w:t>
            </w:r>
          </w:p>
        </w:tc>
        <w:tc>
          <w:tcPr>
            <w:tcW w:w="2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探测器使用13余年，使用年限长，存在超长期服役、能效等级低、故障及误报率高、功能严重退化和损坏失效等情况；大部分维持使用的烟感探测器均为独立使用，无法与报警主机正常联动。</w:t>
            </w:r>
          </w:p>
        </w:tc>
        <w:tc>
          <w:tcPr>
            <w:tcW w:w="3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drawing>
                <wp:inline distT="0" distB="0" distL="114300" distR="114300">
                  <wp:extent cx="1890395" cy="2331085"/>
                  <wp:effectExtent l="0" t="0" r="14605" b="12065"/>
                  <wp:docPr id="10" name="图片 13" descr="IMG_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3" descr="IMG_268"/>
                          <pic:cNvPicPr>
                            <a:picLocks noChangeAspect="1"/>
                          </pic:cNvPicPr>
                        </pic:nvPicPr>
                        <pic:blipFill>
                          <a:blip r:embed="rId13"/>
                          <a:stretch>
                            <a:fillRect/>
                          </a:stretch>
                        </pic:blipFill>
                        <pic:spPr>
                          <a:xfrm>
                            <a:off x="0" y="0"/>
                            <a:ext cx="1890395" cy="2331085"/>
                          </a:xfrm>
                          <a:prstGeom prst="rect">
                            <a:avLst/>
                          </a:prstGeom>
                          <a:noFill/>
                          <a:ln w="9525">
                            <a:noFill/>
                          </a:ln>
                        </pic:spPr>
                      </pic:pic>
                    </a:graphicData>
                  </a:graphic>
                </wp:inline>
              </w:drawing>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320" w:hRule="atLeast"/>
          <w:jc w:val="center"/>
        </w:trPr>
        <w:tc>
          <w:tcPr>
            <w:tcW w:w="7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14</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点型感温探测器</w:t>
            </w:r>
          </w:p>
        </w:tc>
        <w:tc>
          <w:tcPr>
            <w:tcW w:w="7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8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24</w:t>
            </w:r>
          </w:p>
        </w:tc>
        <w:tc>
          <w:tcPr>
            <w:tcW w:w="2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探测器使用13余年，使用年限长，存在超长期服役、能效等级低、无法及时感知温度变化报警、功能严重退化和损坏失效等情况；大部分维持使用的探测器均为独立使用，无法与报警主机正常联动。</w:t>
            </w:r>
          </w:p>
        </w:tc>
        <w:tc>
          <w:tcPr>
            <w:tcW w:w="3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drawing>
                <wp:inline distT="0" distB="0" distL="114300" distR="114300">
                  <wp:extent cx="1915160" cy="1391920"/>
                  <wp:effectExtent l="0" t="0" r="8890" b="17780"/>
                  <wp:docPr id="15" name="图片 14" descr="IMG_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4" descr="IMG_269"/>
                          <pic:cNvPicPr>
                            <a:picLocks noChangeAspect="1"/>
                          </pic:cNvPicPr>
                        </pic:nvPicPr>
                        <pic:blipFill>
                          <a:blip r:embed="rId14"/>
                          <a:stretch>
                            <a:fillRect/>
                          </a:stretch>
                        </pic:blipFill>
                        <pic:spPr>
                          <a:xfrm>
                            <a:off x="0" y="0"/>
                            <a:ext cx="1915160" cy="1391920"/>
                          </a:xfrm>
                          <a:prstGeom prst="rect">
                            <a:avLst/>
                          </a:prstGeom>
                          <a:noFill/>
                          <a:ln w="9525">
                            <a:noFill/>
                          </a:ln>
                        </pic:spPr>
                      </pic:pic>
                    </a:graphicData>
                  </a:graphic>
                </wp:inline>
              </w:drawing>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2320" w:hRule="atLeast"/>
          <w:jc w:val="center"/>
        </w:trPr>
        <w:tc>
          <w:tcPr>
            <w:tcW w:w="7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15</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消火栓按钮</w:t>
            </w:r>
          </w:p>
        </w:tc>
        <w:tc>
          <w:tcPr>
            <w:tcW w:w="7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8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27</w:t>
            </w:r>
          </w:p>
        </w:tc>
        <w:tc>
          <w:tcPr>
            <w:tcW w:w="2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使用年限长，设备老化失效、现无法使用。</w:t>
            </w:r>
          </w:p>
        </w:tc>
        <w:tc>
          <w:tcPr>
            <w:tcW w:w="3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drawing>
                <wp:inline distT="0" distB="0" distL="114300" distR="114300">
                  <wp:extent cx="1884045" cy="1532255"/>
                  <wp:effectExtent l="0" t="0" r="1905" b="10795"/>
                  <wp:docPr id="9" name="图片 15" descr="IMG_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15" descr="IMG_270"/>
                          <pic:cNvPicPr>
                            <a:picLocks noChangeAspect="1"/>
                          </pic:cNvPicPr>
                        </pic:nvPicPr>
                        <pic:blipFill>
                          <a:blip r:embed="rId15"/>
                          <a:stretch>
                            <a:fillRect/>
                          </a:stretch>
                        </pic:blipFill>
                        <pic:spPr>
                          <a:xfrm>
                            <a:off x="0" y="0"/>
                            <a:ext cx="1884045" cy="1532255"/>
                          </a:xfrm>
                          <a:prstGeom prst="rect">
                            <a:avLst/>
                          </a:prstGeom>
                          <a:noFill/>
                          <a:ln w="9525">
                            <a:noFill/>
                          </a:ln>
                        </pic:spPr>
                      </pic:pic>
                    </a:graphicData>
                  </a:graphic>
                </wp:inline>
              </w:drawing>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2320" w:hRule="atLeast"/>
          <w:jc w:val="center"/>
        </w:trPr>
        <w:tc>
          <w:tcPr>
            <w:tcW w:w="7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16</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火灾声光报警器</w:t>
            </w:r>
          </w:p>
        </w:tc>
        <w:tc>
          <w:tcPr>
            <w:tcW w:w="7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8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9</w:t>
            </w:r>
          </w:p>
        </w:tc>
        <w:tc>
          <w:tcPr>
            <w:tcW w:w="2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使用年限长，设备老化失效、现无法使用。</w:t>
            </w:r>
          </w:p>
        </w:tc>
        <w:tc>
          <w:tcPr>
            <w:tcW w:w="3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drawing>
                <wp:inline distT="0" distB="0" distL="114300" distR="114300">
                  <wp:extent cx="1870710" cy="1309370"/>
                  <wp:effectExtent l="0" t="0" r="15240" b="5080"/>
                  <wp:docPr id="11" name="图片 16" descr="IMG_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6" descr="IMG_271"/>
                          <pic:cNvPicPr>
                            <a:picLocks noChangeAspect="1"/>
                          </pic:cNvPicPr>
                        </pic:nvPicPr>
                        <pic:blipFill>
                          <a:blip r:embed="rId16"/>
                          <a:stretch>
                            <a:fillRect/>
                          </a:stretch>
                        </pic:blipFill>
                        <pic:spPr>
                          <a:xfrm>
                            <a:off x="0" y="0"/>
                            <a:ext cx="1870710" cy="1309370"/>
                          </a:xfrm>
                          <a:prstGeom prst="rect">
                            <a:avLst/>
                          </a:prstGeom>
                          <a:noFill/>
                          <a:ln w="9525">
                            <a:noFill/>
                          </a:ln>
                        </pic:spPr>
                      </pic:pic>
                    </a:graphicData>
                  </a:graphic>
                </wp:inline>
              </w:drawing>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2320" w:hRule="atLeast"/>
          <w:jc w:val="center"/>
        </w:trPr>
        <w:tc>
          <w:tcPr>
            <w:tcW w:w="7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17</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手动报警按钮（带电话插孔）</w:t>
            </w:r>
          </w:p>
        </w:tc>
        <w:tc>
          <w:tcPr>
            <w:tcW w:w="7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台</w:t>
            </w:r>
          </w:p>
        </w:tc>
        <w:tc>
          <w:tcPr>
            <w:tcW w:w="8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26</w:t>
            </w:r>
          </w:p>
        </w:tc>
        <w:tc>
          <w:tcPr>
            <w:tcW w:w="2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使用年限长，设备老化失效、现无法使用。</w:t>
            </w:r>
          </w:p>
        </w:tc>
        <w:tc>
          <w:tcPr>
            <w:tcW w:w="3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drawing>
                <wp:inline distT="0" distB="0" distL="114300" distR="114300">
                  <wp:extent cx="1858645" cy="2186305"/>
                  <wp:effectExtent l="0" t="0" r="8255" b="4445"/>
                  <wp:docPr id="20" name="图片 17" descr="IMG_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17" descr="IMG_272"/>
                          <pic:cNvPicPr>
                            <a:picLocks noChangeAspect="1"/>
                          </pic:cNvPicPr>
                        </pic:nvPicPr>
                        <pic:blipFill>
                          <a:blip r:embed="rId7"/>
                          <a:stretch>
                            <a:fillRect/>
                          </a:stretch>
                        </pic:blipFill>
                        <pic:spPr>
                          <a:xfrm>
                            <a:off x="0" y="0"/>
                            <a:ext cx="1858645" cy="2186305"/>
                          </a:xfrm>
                          <a:prstGeom prst="rect">
                            <a:avLst/>
                          </a:prstGeom>
                          <a:noFill/>
                          <a:ln w="9525">
                            <a:noFill/>
                          </a:ln>
                        </pic:spPr>
                      </pic:pic>
                    </a:graphicData>
                  </a:graphic>
                </wp:inline>
              </w:drawing>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90" w:hRule="atLeast"/>
          <w:jc w:val="center"/>
        </w:trPr>
        <w:tc>
          <w:tcPr>
            <w:tcW w:w="7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18</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火灾自动报警控制器（联动型）</w:t>
            </w:r>
          </w:p>
        </w:tc>
        <w:tc>
          <w:tcPr>
            <w:tcW w:w="7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8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2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报警主机为琴台式操作台，因设备老化严重，原有设备目前市场早已已淘汰，因为市场无维修配件，目前主机设备处于故障待修状态，无法正常管理前端各类报警探测器，无法对其他消防子系统进行联动，整套消防核心设备处于半瘫痪状态，导致本项目现有的消防安全风险较大。</w:t>
            </w:r>
          </w:p>
        </w:tc>
        <w:tc>
          <w:tcPr>
            <w:tcW w:w="3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drawing>
                <wp:inline distT="0" distB="0" distL="114300" distR="114300">
                  <wp:extent cx="1918335" cy="1407160"/>
                  <wp:effectExtent l="0" t="0" r="5715" b="2540"/>
                  <wp:docPr id="14" name="图片 18" descr="IMG_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8" descr="IMG_273"/>
                          <pic:cNvPicPr>
                            <a:picLocks noChangeAspect="1"/>
                          </pic:cNvPicPr>
                        </pic:nvPicPr>
                        <pic:blipFill>
                          <a:blip r:embed="rId17"/>
                          <a:stretch>
                            <a:fillRect/>
                          </a:stretch>
                        </pic:blipFill>
                        <pic:spPr>
                          <a:xfrm>
                            <a:off x="0" y="0"/>
                            <a:ext cx="1918335" cy="1407160"/>
                          </a:xfrm>
                          <a:prstGeom prst="rect">
                            <a:avLst/>
                          </a:prstGeom>
                          <a:noFill/>
                          <a:ln w="9525">
                            <a:noFill/>
                          </a:ln>
                        </pic:spPr>
                      </pic:pic>
                    </a:graphicData>
                  </a:graphic>
                </wp:inline>
              </w:drawing>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2320" w:hRule="atLeast"/>
          <w:jc w:val="center"/>
        </w:trPr>
        <w:tc>
          <w:tcPr>
            <w:tcW w:w="7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19</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消防控制室图形显示装置</w:t>
            </w:r>
          </w:p>
        </w:tc>
        <w:tc>
          <w:tcPr>
            <w:tcW w:w="7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8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2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消防控制室图形显示装置为消防系统核心部件，用于消防系统报警处警的交换页面，因设备老旧，故障频出，同时图形显示分辨率低、因超长期运行使用，能效等级低、功能严重退化，使用成本逐年增加，现市场已无相关的维修配件。</w:t>
            </w:r>
          </w:p>
        </w:tc>
        <w:tc>
          <w:tcPr>
            <w:tcW w:w="3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drawing>
                <wp:inline distT="0" distB="0" distL="114300" distR="114300">
                  <wp:extent cx="1901190" cy="1394460"/>
                  <wp:effectExtent l="0" t="0" r="3810" b="15240"/>
                  <wp:docPr id="12" name="图片 19" descr="IMG_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9" descr="IMG_274"/>
                          <pic:cNvPicPr>
                            <a:picLocks noChangeAspect="1"/>
                          </pic:cNvPicPr>
                        </pic:nvPicPr>
                        <pic:blipFill>
                          <a:blip r:embed="rId17"/>
                          <a:stretch>
                            <a:fillRect/>
                          </a:stretch>
                        </pic:blipFill>
                        <pic:spPr>
                          <a:xfrm>
                            <a:off x="0" y="0"/>
                            <a:ext cx="1901190" cy="1394460"/>
                          </a:xfrm>
                          <a:prstGeom prst="rect">
                            <a:avLst/>
                          </a:prstGeom>
                          <a:noFill/>
                          <a:ln w="9525">
                            <a:noFill/>
                          </a:ln>
                        </pic:spPr>
                      </pic:pic>
                    </a:graphicData>
                  </a:graphic>
                </wp:inline>
              </w:drawing>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2320" w:hRule="atLeast"/>
          <w:jc w:val="center"/>
        </w:trPr>
        <w:tc>
          <w:tcPr>
            <w:tcW w:w="7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20</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消防联动电源</w:t>
            </w:r>
          </w:p>
        </w:tc>
        <w:tc>
          <w:tcPr>
            <w:tcW w:w="7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台</w:t>
            </w:r>
          </w:p>
        </w:tc>
        <w:tc>
          <w:tcPr>
            <w:tcW w:w="8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2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消防联动电源失效，目前仅能依靠市电供电。</w:t>
            </w:r>
          </w:p>
        </w:tc>
        <w:tc>
          <w:tcPr>
            <w:tcW w:w="3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drawing>
                <wp:inline distT="0" distB="0" distL="114300" distR="114300">
                  <wp:extent cx="1854200" cy="1038225"/>
                  <wp:effectExtent l="0" t="0" r="12700" b="9525"/>
                  <wp:docPr id="13" name="图片 20" descr="IMG_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20" descr="IMG_275"/>
                          <pic:cNvPicPr>
                            <a:picLocks noChangeAspect="1"/>
                          </pic:cNvPicPr>
                        </pic:nvPicPr>
                        <pic:blipFill>
                          <a:blip r:embed="rId18"/>
                          <a:stretch>
                            <a:fillRect/>
                          </a:stretch>
                        </pic:blipFill>
                        <pic:spPr>
                          <a:xfrm>
                            <a:off x="0" y="0"/>
                            <a:ext cx="1854200" cy="1038225"/>
                          </a:xfrm>
                          <a:prstGeom prst="rect">
                            <a:avLst/>
                          </a:prstGeom>
                          <a:noFill/>
                          <a:ln w="9525">
                            <a:noFill/>
                          </a:ln>
                        </pic:spPr>
                      </pic:pic>
                    </a:graphicData>
                  </a:graphic>
                </wp:inline>
              </w:drawing>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510" w:hRule="atLeast"/>
          <w:jc w:val="center"/>
        </w:trPr>
        <w:tc>
          <w:tcPr>
            <w:tcW w:w="7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总线联动控制盘</w:t>
            </w:r>
          </w:p>
        </w:tc>
        <w:tc>
          <w:tcPr>
            <w:tcW w:w="7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台</w:t>
            </w:r>
          </w:p>
        </w:tc>
        <w:tc>
          <w:tcPr>
            <w:tcW w:w="8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2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总线联动控制盘嵌入式安装在琴台式主机上，因存在超长期服役，原有设备目前市场早已已淘汰，存在超长期服役、能效等级低、功能严重退化、故障率高，使用成本逐年增加，现市场已无相关的维修配件。</w:t>
            </w:r>
          </w:p>
        </w:tc>
        <w:tc>
          <w:tcPr>
            <w:tcW w:w="3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drawing>
                <wp:inline distT="0" distB="0" distL="114300" distR="114300">
                  <wp:extent cx="1738630" cy="1715770"/>
                  <wp:effectExtent l="0" t="0" r="13970" b="17780"/>
                  <wp:docPr id="23" name="图片 21" descr="IMG_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1" descr="IMG_276"/>
                          <pic:cNvPicPr>
                            <a:picLocks noChangeAspect="1"/>
                          </pic:cNvPicPr>
                        </pic:nvPicPr>
                        <pic:blipFill>
                          <a:blip r:embed="rId19"/>
                          <a:stretch>
                            <a:fillRect/>
                          </a:stretch>
                        </pic:blipFill>
                        <pic:spPr>
                          <a:xfrm>
                            <a:off x="0" y="0"/>
                            <a:ext cx="1738630" cy="1715770"/>
                          </a:xfrm>
                          <a:prstGeom prst="rect">
                            <a:avLst/>
                          </a:prstGeom>
                          <a:noFill/>
                          <a:ln w="9525">
                            <a:noFill/>
                          </a:ln>
                        </pic:spPr>
                      </pic:pic>
                    </a:graphicData>
                  </a:graphic>
                </wp:inline>
              </w:drawing>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320" w:hRule="atLeast"/>
          <w:jc w:val="center"/>
        </w:trPr>
        <w:tc>
          <w:tcPr>
            <w:tcW w:w="7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22</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多线联动控制盘</w:t>
            </w:r>
          </w:p>
        </w:tc>
        <w:tc>
          <w:tcPr>
            <w:tcW w:w="7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台</w:t>
            </w:r>
          </w:p>
        </w:tc>
        <w:tc>
          <w:tcPr>
            <w:tcW w:w="8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2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总线联动控制盘嵌入式安装在琴台式主机上，因存在超长期服役，原有设备目前市场早已已淘汰，存在超长期服役、能效等级低、功能严重退化、故障率高，使用成本逐年增加，现市场已无相关的维修配件。</w:t>
            </w:r>
          </w:p>
        </w:tc>
        <w:tc>
          <w:tcPr>
            <w:tcW w:w="3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drawing>
                <wp:inline distT="0" distB="0" distL="114300" distR="114300">
                  <wp:extent cx="1907540" cy="1170305"/>
                  <wp:effectExtent l="0" t="0" r="16510" b="10795"/>
                  <wp:docPr id="22" name="图片 22" descr="IMG_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IMG_277"/>
                          <pic:cNvPicPr>
                            <a:picLocks noChangeAspect="1"/>
                          </pic:cNvPicPr>
                        </pic:nvPicPr>
                        <pic:blipFill>
                          <a:blip r:embed="rId20"/>
                          <a:stretch>
                            <a:fillRect/>
                          </a:stretch>
                        </pic:blipFill>
                        <pic:spPr>
                          <a:xfrm>
                            <a:off x="0" y="0"/>
                            <a:ext cx="1907540" cy="1170305"/>
                          </a:xfrm>
                          <a:prstGeom prst="rect">
                            <a:avLst/>
                          </a:prstGeom>
                          <a:noFill/>
                          <a:ln w="9525">
                            <a:noFill/>
                          </a:ln>
                        </pic:spPr>
                      </pic:pic>
                    </a:graphicData>
                  </a:graphic>
                </wp:inline>
              </w:drawing>
            </w:r>
          </w:p>
        </w:tc>
      </w:tr>
    </w:tbl>
    <w:p>
      <w:pPr>
        <w:rPr>
          <w:rFonts w:hint="default"/>
          <w:color w:val="auto"/>
          <w:highlight w:val="none"/>
          <w:lang w:val="en-US" w:eastAsia="zh-CN"/>
        </w:rPr>
      </w:pPr>
    </w:p>
    <w:p>
      <w:pPr>
        <w:pStyle w:val="4"/>
        <w:bidi w:val="0"/>
        <w:rPr>
          <w:rFonts w:hint="default"/>
          <w:color w:val="auto"/>
          <w:highlight w:val="none"/>
          <w:lang w:val="en-US" w:eastAsia="zh-CN"/>
        </w:rPr>
      </w:pPr>
      <w:bookmarkStart w:id="18" w:name="_Toc22027"/>
      <w:r>
        <w:rPr>
          <w:rFonts w:hint="eastAsia"/>
          <w:color w:val="auto"/>
          <w:highlight w:val="none"/>
          <w:lang w:val="en-US" w:eastAsia="zh-CN"/>
        </w:rPr>
        <w:t>勘察结果</w:t>
      </w:r>
      <w:bookmarkEnd w:id="18"/>
    </w:p>
    <w:p>
      <w:pPr>
        <w:numPr>
          <w:ilvl w:val="0"/>
          <w:numId w:val="4"/>
        </w:numPr>
        <w:ind w:left="0" w:leftChars="0" w:firstLine="480" w:firstLineChars="200"/>
        <w:rPr>
          <w:rFonts w:hint="eastAsia"/>
          <w:color w:val="auto"/>
          <w:highlight w:val="none"/>
          <w:lang w:val="en-US" w:eastAsia="zh-CN"/>
        </w:rPr>
      </w:pPr>
      <w:r>
        <w:rPr>
          <w:rFonts w:hint="eastAsia"/>
          <w:color w:val="auto"/>
          <w:highlight w:val="none"/>
          <w:lang w:val="en-US" w:eastAsia="zh-CN"/>
        </w:rPr>
        <w:t>火灾自动报警系统于2012年建设完成并投入使用，至今已使用运行13年，系统整体设施设备均存在</w:t>
      </w:r>
      <w:r>
        <w:rPr>
          <w:rFonts w:hint="eastAsia" w:ascii="宋体" w:hAnsi="宋体" w:eastAsia="宋体" w:cs="宋体"/>
          <w:i w:val="0"/>
          <w:iCs w:val="0"/>
          <w:color w:val="auto"/>
          <w:kern w:val="0"/>
          <w:sz w:val="24"/>
          <w:szCs w:val="24"/>
          <w:highlight w:val="none"/>
          <w:u w:val="none"/>
          <w:lang w:val="en-US" w:eastAsia="zh-CN" w:bidi="ar"/>
        </w:rPr>
        <w:t>超长期</w:t>
      </w:r>
      <w:r>
        <w:rPr>
          <w:rFonts w:hint="eastAsia"/>
          <w:color w:val="auto"/>
          <w:highlight w:val="none"/>
          <w:lang w:val="en-US" w:eastAsia="zh-CN"/>
        </w:rPr>
        <w:t>运行，存在设备老旧老化、能效等级低、</w:t>
      </w:r>
      <w:r>
        <w:rPr>
          <w:rFonts w:hint="eastAsia"/>
          <w:color w:val="auto"/>
          <w:highlight w:val="none"/>
        </w:rPr>
        <w:t>灵敏度</w:t>
      </w:r>
      <w:r>
        <w:rPr>
          <w:rFonts w:hint="eastAsia"/>
          <w:color w:val="auto"/>
          <w:highlight w:val="none"/>
          <w:lang w:val="en-US" w:eastAsia="zh-CN"/>
        </w:rPr>
        <w:t>低</w:t>
      </w:r>
      <w:r>
        <w:rPr>
          <w:rFonts w:hint="eastAsia"/>
          <w:color w:val="auto"/>
          <w:highlight w:val="none"/>
        </w:rPr>
        <w:t>，</w:t>
      </w:r>
      <w:r>
        <w:rPr>
          <w:rFonts w:hint="eastAsia"/>
          <w:color w:val="auto"/>
          <w:highlight w:val="none"/>
          <w:lang w:val="en-US" w:eastAsia="zh-CN"/>
        </w:rPr>
        <w:t>故障率高、探测器失效严重、主机设备报故障等诸多问题，致使系统无法正常使用。</w:t>
      </w:r>
    </w:p>
    <w:p>
      <w:pPr>
        <w:numPr>
          <w:ilvl w:val="0"/>
          <w:numId w:val="4"/>
        </w:numPr>
        <w:ind w:left="0" w:leftChars="0" w:firstLine="480" w:firstLineChars="200"/>
        <w:rPr>
          <w:rFonts w:hint="eastAsia"/>
          <w:color w:val="auto"/>
          <w:highlight w:val="none"/>
          <w:lang w:val="en-US" w:eastAsia="zh-CN"/>
        </w:rPr>
      </w:pPr>
      <w:r>
        <w:rPr>
          <w:rFonts w:hint="eastAsia" w:cs="宋体"/>
          <w:i w:val="0"/>
          <w:iCs w:val="0"/>
          <w:color w:val="auto"/>
          <w:kern w:val="0"/>
          <w:sz w:val="24"/>
          <w:szCs w:val="24"/>
          <w:highlight w:val="none"/>
          <w:u w:val="none"/>
          <w:lang w:val="en-US" w:eastAsia="zh-CN" w:bidi="ar"/>
        </w:rPr>
        <w:t>其次因消防设施设备均为2012年级更早之前生产，目前</w:t>
      </w:r>
      <w:r>
        <w:rPr>
          <w:rFonts w:hint="eastAsia" w:ascii="宋体" w:hAnsi="宋体" w:eastAsia="宋体" w:cs="宋体"/>
          <w:i w:val="0"/>
          <w:iCs w:val="0"/>
          <w:color w:val="auto"/>
          <w:kern w:val="0"/>
          <w:sz w:val="24"/>
          <w:szCs w:val="24"/>
          <w:highlight w:val="none"/>
          <w:u w:val="none"/>
          <w:lang w:val="en-US" w:eastAsia="zh-CN" w:bidi="ar"/>
        </w:rPr>
        <w:t>市场早已</w:t>
      </w:r>
      <w:r>
        <w:rPr>
          <w:rFonts w:hint="eastAsia" w:cs="宋体"/>
          <w:i w:val="0"/>
          <w:iCs w:val="0"/>
          <w:color w:val="auto"/>
          <w:kern w:val="0"/>
          <w:sz w:val="24"/>
          <w:szCs w:val="24"/>
          <w:highlight w:val="none"/>
          <w:u w:val="none"/>
          <w:lang w:val="en-US" w:eastAsia="zh-CN" w:bidi="ar"/>
        </w:rPr>
        <w:t>被</w:t>
      </w:r>
      <w:r>
        <w:rPr>
          <w:rFonts w:hint="eastAsia" w:ascii="宋体" w:hAnsi="宋体" w:eastAsia="宋体" w:cs="宋体"/>
          <w:i w:val="0"/>
          <w:iCs w:val="0"/>
          <w:color w:val="auto"/>
          <w:kern w:val="0"/>
          <w:sz w:val="24"/>
          <w:szCs w:val="24"/>
          <w:highlight w:val="none"/>
          <w:u w:val="none"/>
          <w:lang w:val="en-US" w:eastAsia="zh-CN" w:bidi="ar"/>
        </w:rPr>
        <w:t>淘汰，现市场已无相关配件，</w:t>
      </w:r>
      <w:r>
        <w:rPr>
          <w:rFonts w:hint="eastAsia" w:cs="宋体"/>
          <w:i w:val="0"/>
          <w:iCs w:val="0"/>
          <w:color w:val="auto"/>
          <w:kern w:val="0"/>
          <w:sz w:val="24"/>
          <w:szCs w:val="24"/>
          <w:highlight w:val="none"/>
          <w:u w:val="none"/>
          <w:lang w:val="en-US" w:eastAsia="zh-CN" w:bidi="ar"/>
        </w:rPr>
        <w:t>主机</w:t>
      </w:r>
      <w:r>
        <w:rPr>
          <w:rFonts w:hint="eastAsia"/>
          <w:color w:val="auto"/>
          <w:highlight w:val="none"/>
          <w:lang w:val="en-US" w:eastAsia="zh-CN"/>
        </w:rPr>
        <w:t>系统软件版本过低，无法兼容新型探测器，系统</w:t>
      </w:r>
      <w:r>
        <w:rPr>
          <w:rFonts w:hint="eastAsia" w:ascii="宋体" w:hAnsi="宋体" w:eastAsia="宋体" w:cs="宋体"/>
          <w:i w:val="0"/>
          <w:iCs w:val="0"/>
          <w:color w:val="auto"/>
          <w:kern w:val="0"/>
          <w:sz w:val="24"/>
          <w:szCs w:val="24"/>
          <w:highlight w:val="none"/>
          <w:u w:val="none"/>
          <w:lang w:val="en-US" w:eastAsia="zh-CN" w:bidi="ar"/>
        </w:rPr>
        <w:t>使用成本逐年增加，</w:t>
      </w:r>
      <w:r>
        <w:rPr>
          <w:rFonts w:hint="eastAsia"/>
          <w:color w:val="auto"/>
          <w:highlight w:val="none"/>
          <w:lang w:val="en-US" w:eastAsia="zh-CN"/>
        </w:rPr>
        <w:t>目前因设备及系统无换新配件导致系统处于瘫痪状态。</w:t>
      </w:r>
    </w:p>
    <w:p>
      <w:pPr>
        <w:numPr>
          <w:ilvl w:val="0"/>
          <w:numId w:val="4"/>
        </w:numPr>
        <w:ind w:left="0" w:leftChars="0" w:firstLine="480" w:firstLineChars="200"/>
        <w:rPr>
          <w:rFonts w:hint="eastAsia"/>
          <w:color w:val="auto"/>
          <w:highlight w:val="none"/>
          <w:lang w:val="en-US" w:eastAsia="zh-CN"/>
        </w:rPr>
      </w:pPr>
      <w:r>
        <w:rPr>
          <w:rFonts w:hint="eastAsia"/>
          <w:b w:val="0"/>
          <w:bCs w:val="0"/>
          <w:color w:val="auto"/>
          <w:highlight w:val="none"/>
          <w:u w:val="none"/>
          <w:lang w:val="en-US" w:eastAsia="zh-CN"/>
        </w:rPr>
        <w:t>维修方案：</w:t>
      </w:r>
      <w:r>
        <w:rPr>
          <w:rFonts w:hint="eastAsia"/>
          <w:color w:val="auto"/>
          <w:highlight w:val="none"/>
          <w:lang w:val="en-US" w:eastAsia="zh-CN"/>
        </w:rPr>
        <w:t>对整套火灾自动报警系统进行更换，针对破皮、短路、短路配线，堵塞配管进行更换，更换率约25%。</w:t>
      </w:r>
    </w:p>
    <w:p>
      <w:pPr>
        <w:pStyle w:val="3"/>
        <w:bidi w:val="0"/>
        <w:rPr>
          <w:rFonts w:hint="eastAsia"/>
          <w:color w:val="auto"/>
          <w:highlight w:val="none"/>
          <w:lang w:val="en-US" w:eastAsia="zh-CN"/>
        </w:rPr>
      </w:pPr>
      <w:bookmarkStart w:id="19" w:name="_Toc22691"/>
      <w:bookmarkStart w:id="20" w:name="_Toc16232"/>
      <w:r>
        <w:rPr>
          <w:rFonts w:hint="eastAsia"/>
          <w:color w:val="auto"/>
          <w:highlight w:val="none"/>
          <w:lang w:val="en-US" w:eastAsia="zh-CN"/>
        </w:rPr>
        <w:t>电气火灾监控与消防设备电源监控</w:t>
      </w:r>
      <w:bookmarkEnd w:id="19"/>
    </w:p>
    <w:p>
      <w:pPr>
        <w:pStyle w:val="4"/>
        <w:bidi w:val="0"/>
        <w:rPr>
          <w:rFonts w:hint="default"/>
          <w:color w:val="auto"/>
          <w:highlight w:val="none"/>
          <w:lang w:val="en-US" w:eastAsia="zh-CN"/>
        </w:rPr>
      </w:pPr>
      <w:bookmarkStart w:id="21" w:name="_Toc2548"/>
      <w:r>
        <w:rPr>
          <w:rFonts w:hint="eastAsia"/>
          <w:color w:val="auto"/>
          <w:highlight w:val="none"/>
          <w:lang w:val="en-US" w:eastAsia="zh-CN"/>
        </w:rPr>
        <w:t>系统概述</w:t>
      </w:r>
      <w:bookmarkEnd w:id="21"/>
    </w:p>
    <w:p>
      <w:pPr>
        <w:ind w:firstLine="480" w:firstLineChars="200"/>
        <w:rPr>
          <w:rFonts w:hint="eastAsia"/>
          <w:color w:val="auto"/>
          <w:highlight w:val="none"/>
          <w:lang w:val="en-US" w:eastAsia="zh-CN"/>
        </w:rPr>
      </w:pPr>
      <w:r>
        <w:rPr>
          <w:rFonts w:hint="eastAsia"/>
          <w:color w:val="auto"/>
          <w:highlight w:val="none"/>
          <w:lang w:val="en-US" w:eastAsia="zh-CN"/>
        </w:rPr>
        <w:t>本项目电气火灾防护采用防火剩余电流动作报警系统，系统于2012年建设，至今已使用13年，该系统由剩余电流互感器、温度传感器、组合式探测器、防火剩余电流动作报警探测器及防火剩余电流动作报警主机组成，监控对象包含所有的消防用电配电箱及非消防用电配电，勘察情况如下表：</w:t>
      </w:r>
    </w:p>
    <w:p>
      <w:pPr>
        <w:rPr>
          <w:rFonts w:hint="eastAsia"/>
          <w:color w:val="auto"/>
          <w:highlight w:val="none"/>
          <w:lang w:val="en-US" w:eastAsia="zh-CN"/>
        </w:rPr>
      </w:pPr>
      <w:r>
        <w:rPr>
          <w:rFonts w:hint="eastAsia"/>
          <w:color w:val="auto"/>
          <w:highlight w:val="none"/>
          <w:lang w:val="en-US" w:eastAsia="zh-CN"/>
        </w:rPr>
        <w:br w:type="page"/>
      </w:r>
    </w:p>
    <w:p>
      <w:pPr>
        <w:pStyle w:val="4"/>
        <w:bidi w:val="0"/>
        <w:rPr>
          <w:rFonts w:hint="eastAsia"/>
          <w:color w:val="auto"/>
          <w:highlight w:val="none"/>
          <w:lang w:val="en-US" w:eastAsia="zh-CN"/>
        </w:rPr>
      </w:pPr>
      <w:bookmarkStart w:id="22" w:name="_Toc8292"/>
      <w:r>
        <w:rPr>
          <w:rFonts w:hint="eastAsia"/>
          <w:color w:val="auto"/>
          <w:highlight w:val="none"/>
          <w:lang w:val="en-US" w:eastAsia="zh-CN"/>
        </w:rPr>
        <w:t>现状勘察情况表</w:t>
      </w:r>
      <w:bookmarkEnd w:id="22"/>
    </w:p>
    <w:tbl>
      <w:tblPr>
        <w:tblStyle w:val="18"/>
        <w:tblW w:w="923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26"/>
        <w:gridCol w:w="1628"/>
        <w:gridCol w:w="715"/>
        <w:gridCol w:w="796"/>
        <w:gridCol w:w="2920"/>
        <w:gridCol w:w="245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90" w:hRule="atLeast"/>
          <w:tblHeader/>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序号</w:t>
            </w:r>
          </w:p>
        </w:tc>
        <w:tc>
          <w:tcPr>
            <w:tcW w:w="16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设备名称</w:t>
            </w:r>
          </w:p>
        </w:tc>
        <w:tc>
          <w:tcPr>
            <w:tcW w:w="7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单位</w:t>
            </w:r>
          </w:p>
        </w:tc>
        <w:tc>
          <w:tcPr>
            <w:tcW w:w="7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数量</w:t>
            </w:r>
          </w:p>
        </w:tc>
        <w:tc>
          <w:tcPr>
            <w:tcW w:w="29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现状</w:t>
            </w:r>
          </w:p>
        </w:tc>
        <w:tc>
          <w:tcPr>
            <w:tcW w:w="24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现状照片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82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6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left"/>
              <w:textAlignment w:val="center"/>
              <w:rPr>
                <w:rFonts w:hint="eastAsia" w:ascii="宋体" w:hAnsi="宋体" w:eastAsia="宋体" w:cs="宋体"/>
                <w:i w:val="0"/>
                <w:iCs w:val="0"/>
                <w:color w:val="auto"/>
                <w:sz w:val="24"/>
                <w:szCs w:val="24"/>
                <w:highlight w:val="none"/>
                <w:u w:val="none"/>
              </w:rPr>
            </w:pPr>
            <w:r>
              <w:rPr>
                <w:rFonts w:hint="eastAsia"/>
                <w:color w:val="auto"/>
                <w:highlight w:val="none"/>
                <w:lang w:val="en-US" w:eastAsia="zh-CN"/>
              </w:rPr>
              <w:t>剩余电流互感器</w:t>
            </w:r>
          </w:p>
        </w:tc>
        <w:tc>
          <w:tcPr>
            <w:tcW w:w="7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cs="宋体"/>
                <w:i w:val="0"/>
                <w:iCs w:val="0"/>
                <w:color w:val="auto"/>
                <w:kern w:val="0"/>
                <w:sz w:val="24"/>
                <w:szCs w:val="24"/>
                <w:highlight w:val="none"/>
                <w:u w:val="none"/>
                <w:lang w:val="en-US" w:eastAsia="zh-CN" w:bidi="ar"/>
              </w:rPr>
              <w:t>个</w:t>
            </w:r>
          </w:p>
        </w:tc>
        <w:tc>
          <w:tcPr>
            <w:tcW w:w="7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default" w:ascii="宋体" w:hAnsi="宋体" w:eastAsia="宋体" w:cs="宋体"/>
                <w:i w:val="0"/>
                <w:iCs w:val="0"/>
                <w:color w:val="auto"/>
                <w:sz w:val="24"/>
                <w:szCs w:val="24"/>
                <w:highlight w:val="none"/>
                <w:u w:val="none"/>
                <w:lang w:val="en-US"/>
              </w:rPr>
            </w:pPr>
            <w:r>
              <w:rPr>
                <w:rFonts w:hint="eastAsia" w:cs="宋体"/>
                <w:i w:val="0"/>
                <w:iCs w:val="0"/>
                <w:color w:val="auto"/>
                <w:kern w:val="0"/>
                <w:sz w:val="24"/>
                <w:szCs w:val="24"/>
                <w:highlight w:val="none"/>
                <w:u w:val="none"/>
                <w:lang w:val="en-US" w:eastAsia="zh-CN" w:bidi="ar"/>
              </w:rPr>
              <w:t>60</w:t>
            </w:r>
          </w:p>
        </w:tc>
        <w:tc>
          <w:tcPr>
            <w:tcW w:w="29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left"/>
              <w:textAlignment w:val="center"/>
              <w:rPr>
                <w:rFonts w:hint="eastAsia" w:ascii="宋体" w:hAnsi="宋体" w:eastAsia="宋体" w:cs="宋体"/>
                <w:i w:val="0"/>
                <w:iCs w:val="0"/>
                <w:color w:val="auto"/>
                <w:sz w:val="24"/>
                <w:szCs w:val="24"/>
                <w:highlight w:val="none"/>
                <w:u w:val="none"/>
                <w:lang w:eastAsia="zh-CN"/>
              </w:rPr>
            </w:pPr>
            <w:r>
              <w:rPr>
                <w:rFonts w:hint="eastAsia" w:cs="宋体"/>
                <w:i w:val="0"/>
                <w:iCs w:val="0"/>
                <w:color w:val="auto"/>
                <w:sz w:val="24"/>
                <w:szCs w:val="24"/>
                <w:highlight w:val="none"/>
                <w:u w:val="none"/>
                <w:lang w:val="en-US" w:eastAsia="zh-CN"/>
              </w:rPr>
              <w:t>因超长期使用，故障率较高，目前</w:t>
            </w:r>
            <w:r>
              <w:rPr>
                <w:rFonts w:hint="eastAsia" w:ascii="宋体" w:hAnsi="宋体" w:eastAsia="宋体" w:cs="宋体"/>
                <w:i w:val="0"/>
                <w:iCs w:val="0"/>
                <w:color w:val="auto"/>
                <w:sz w:val="24"/>
                <w:szCs w:val="24"/>
                <w:highlight w:val="none"/>
                <w:u w:val="none"/>
              </w:rPr>
              <w:t>无法正常检测温度，</w:t>
            </w:r>
            <w:r>
              <w:rPr>
                <w:rFonts w:hint="eastAsia" w:cs="宋体"/>
                <w:i w:val="0"/>
                <w:iCs w:val="0"/>
                <w:color w:val="auto"/>
                <w:sz w:val="24"/>
                <w:szCs w:val="24"/>
                <w:highlight w:val="none"/>
                <w:u w:val="none"/>
                <w:lang w:val="en-US" w:eastAsia="zh-CN"/>
              </w:rPr>
              <w:t>大部分互感器</w:t>
            </w:r>
            <w:r>
              <w:rPr>
                <w:rFonts w:hint="eastAsia" w:ascii="宋体" w:hAnsi="宋体" w:eastAsia="宋体" w:cs="宋体"/>
                <w:i w:val="0"/>
                <w:iCs w:val="0"/>
                <w:color w:val="auto"/>
                <w:sz w:val="24"/>
                <w:szCs w:val="24"/>
                <w:highlight w:val="none"/>
                <w:u w:val="none"/>
              </w:rPr>
              <w:t>因故障停用</w:t>
            </w:r>
            <w:r>
              <w:rPr>
                <w:rFonts w:hint="eastAsia" w:cs="宋体"/>
                <w:i w:val="0"/>
                <w:iCs w:val="0"/>
                <w:color w:val="auto"/>
                <w:sz w:val="24"/>
                <w:szCs w:val="24"/>
                <w:highlight w:val="none"/>
                <w:u w:val="none"/>
                <w:lang w:eastAsia="zh-CN"/>
              </w:rPr>
              <w:t>。</w:t>
            </w:r>
          </w:p>
        </w:tc>
        <w:tc>
          <w:tcPr>
            <w:tcW w:w="24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lang w:eastAsia="zh-CN"/>
              </w:rPr>
            </w:pPr>
            <w:r>
              <w:rPr>
                <w:rFonts w:hint="eastAsia" w:ascii="宋体" w:hAnsi="宋体" w:eastAsia="宋体" w:cs="宋体"/>
                <w:i w:val="0"/>
                <w:iCs w:val="0"/>
                <w:color w:val="auto"/>
                <w:sz w:val="24"/>
                <w:szCs w:val="24"/>
                <w:highlight w:val="none"/>
                <w:u w:val="none"/>
                <w:lang w:eastAsia="zh-CN"/>
              </w:rPr>
              <w:drawing>
                <wp:inline distT="0" distB="0" distL="114300" distR="114300">
                  <wp:extent cx="1379220" cy="1838960"/>
                  <wp:effectExtent l="0" t="0" r="11430" b="8890"/>
                  <wp:docPr id="94" name="图片 94" descr="IMG_20250513_1330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图片 94" descr="IMG_20250513_133043"/>
                          <pic:cNvPicPr>
                            <a:picLocks noChangeAspect="1"/>
                          </pic:cNvPicPr>
                        </pic:nvPicPr>
                        <pic:blipFill>
                          <a:blip r:embed="rId21"/>
                          <a:stretch>
                            <a:fillRect/>
                          </a:stretch>
                        </pic:blipFill>
                        <pic:spPr>
                          <a:xfrm>
                            <a:off x="0" y="0"/>
                            <a:ext cx="1379220" cy="1838960"/>
                          </a:xfrm>
                          <a:prstGeom prst="rect">
                            <a:avLst/>
                          </a:prstGeom>
                        </pic:spPr>
                      </pic:pic>
                    </a:graphicData>
                  </a:graphic>
                </wp:inline>
              </w:drawing>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82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6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left"/>
              <w:textAlignment w:val="center"/>
              <w:rPr>
                <w:rFonts w:hint="eastAsia" w:ascii="宋体" w:hAnsi="宋体" w:eastAsia="宋体" w:cs="宋体"/>
                <w:i w:val="0"/>
                <w:iCs w:val="0"/>
                <w:color w:val="auto"/>
                <w:sz w:val="24"/>
                <w:szCs w:val="24"/>
                <w:highlight w:val="none"/>
                <w:u w:val="none"/>
              </w:rPr>
            </w:pPr>
            <w:r>
              <w:rPr>
                <w:rFonts w:hint="eastAsia"/>
                <w:color w:val="auto"/>
                <w:highlight w:val="none"/>
                <w:lang w:val="en-US" w:eastAsia="zh-CN"/>
              </w:rPr>
              <w:t>温度传感器</w:t>
            </w:r>
          </w:p>
        </w:tc>
        <w:tc>
          <w:tcPr>
            <w:tcW w:w="7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cs="宋体"/>
                <w:i w:val="0"/>
                <w:iCs w:val="0"/>
                <w:color w:val="auto"/>
                <w:kern w:val="0"/>
                <w:sz w:val="24"/>
                <w:szCs w:val="24"/>
                <w:highlight w:val="none"/>
                <w:u w:val="none"/>
                <w:lang w:val="en-US" w:eastAsia="zh-CN" w:bidi="ar"/>
              </w:rPr>
              <w:t>个</w:t>
            </w:r>
          </w:p>
        </w:tc>
        <w:tc>
          <w:tcPr>
            <w:tcW w:w="7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default" w:ascii="宋体" w:hAnsi="宋体" w:eastAsia="宋体" w:cs="宋体"/>
                <w:i w:val="0"/>
                <w:iCs w:val="0"/>
                <w:color w:val="auto"/>
                <w:sz w:val="24"/>
                <w:szCs w:val="24"/>
                <w:highlight w:val="none"/>
                <w:u w:val="none"/>
                <w:lang w:val="en-US"/>
              </w:rPr>
            </w:pPr>
            <w:r>
              <w:rPr>
                <w:rFonts w:hint="eastAsia" w:cs="宋体"/>
                <w:i w:val="0"/>
                <w:iCs w:val="0"/>
                <w:color w:val="auto"/>
                <w:kern w:val="0"/>
                <w:sz w:val="24"/>
                <w:szCs w:val="24"/>
                <w:highlight w:val="none"/>
                <w:u w:val="none"/>
                <w:lang w:val="en-US" w:eastAsia="zh-CN" w:bidi="ar"/>
              </w:rPr>
              <w:t>60</w:t>
            </w:r>
          </w:p>
        </w:tc>
        <w:tc>
          <w:tcPr>
            <w:tcW w:w="29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left"/>
              <w:textAlignment w:val="center"/>
              <w:rPr>
                <w:rFonts w:hint="eastAsia" w:ascii="宋体" w:hAnsi="宋体" w:eastAsia="宋体" w:cs="宋体"/>
                <w:i w:val="0"/>
                <w:iCs w:val="0"/>
                <w:color w:val="auto"/>
                <w:sz w:val="24"/>
                <w:szCs w:val="24"/>
                <w:highlight w:val="none"/>
                <w:u w:val="none"/>
              </w:rPr>
            </w:pPr>
            <w:r>
              <w:rPr>
                <w:rFonts w:hint="eastAsia" w:cs="宋体"/>
                <w:i w:val="0"/>
                <w:iCs w:val="0"/>
                <w:color w:val="auto"/>
                <w:sz w:val="24"/>
                <w:szCs w:val="24"/>
                <w:highlight w:val="none"/>
                <w:u w:val="none"/>
                <w:lang w:val="en-US" w:eastAsia="zh-CN"/>
              </w:rPr>
              <w:t>因超长期使用，故障率较高，目前</w:t>
            </w:r>
            <w:r>
              <w:rPr>
                <w:rFonts w:hint="eastAsia" w:ascii="宋体" w:hAnsi="宋体" w:eastAsia="宋体" w:cs="宋体"/>
                <w:i w:val="0"/>
                <w:iCs w:val="0"/>
                <w:color w:val="auto"/>
                <w:sz w:val="24"/>
                <w:szCs w:val="24"/>
                <w:highlight w:val="none"/>
                <w:u w:val="none"/>
              </w:rPr>
              <w:t>无法正常检测温度，</w:t>
            </w:r>
            <w:r>
              <w:rPr>
                <w:rFonts w:hint="eastAsia" w:cs="宋体"/>
                <w:i w:val="0"/>
                <w:iCs w:val="0"/>
                <w:color w:val="auto"/>
                <w:sz w:val="24"/>
                <w:szCs w:val="24"/>
                <w:highlight w:val="none"/>
                <w:u w:val="none"/>
                <w:lang w:val="en-US" w:eastAsia="zh-CN"/>
              </w:rPr>
              <w:t>大部分</w:t>
            </w:r>
            <w:r>
              <w:rPr>
                <w:rFonts w:hint="eastAsia"/>
                <w:color w:val="auto"/>
                <w:highlight w:val="none"/>
                <w:lang w:val="en-US" w:eastAsia="zh-CN"/>
              </w:rPr>
              <w:t>温度传感器</w:t>
            </w:r>
            <w:r>
              <w:rPr>
                <w:rFonts w:hint="eastAsia" w:ascii="宋体" w:hAnsi="宋体" w:eastAsia="宋体" w:cs="宋体"/>
                <w:i w:val="0"/>
                <w:iCs w:val="0"/>
                <w:color w:val="auto"/>
                <w:sz w:val="24"/>
                <w:szCs w:val="24"/>
                <w:highlight w:val="none"/>
                <w:u w:val="none"/>
              </w:rPr>
              <w:t>因故障停用</w:t>
            </w:r>
            <w:r>
              <w:rPr>
                <w:rFonts w:hint="eastAsia" w:cs="宋体"/>
                <w:i w:val="0"/>
                <w:iCs w:val="0"/>
                <w:color w:val="auto"/>
                <w:sz w:val="24"/>
                <w:szCs w:val="24"/>
                <w:highlight w:val="none"/>
                <w:u w:val="none"/>
                <w:lang w:eastAsia="zh-CN"/>
              </w:rPr>
              <w:t>。</w:t>
            </w:r>
          </w:p>
        </w:tc>
        <w:tc>
          <w:tcPr>
            <w:tcW w:w="24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sz w:val="24"/>
                <w:szCs w:val="24"/>
                <w:highlight w:val="none"/>
                <w:u w:val="none"/>
                <w:lang w:eastAsia="zh-CN"/>
              </w:rPr>
              <w:drawing>
                <wp:inline distT="0" distB="0" distL="114300" distR="114300">
                  <wp:extent cx="1379220" cy="1838960"/>
                  <wp:effectExtent l="0" t="0" r="11430" b="8890"/>
                  <wp:docPr id="93" name="图片 93" descr="IMG_20250513_133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图片 93" descr="IMG_20250513_133038"/>
                          <pic:cNvPicPr>
                            <a:picLocks noChangeAspect="1"/>
                          </pic:cNvPicPr>
                        </pic:nvPicPr>
                        <pic:blipFill>
                          <a:blip r:embed="rId22"/>
                          <a:stretch>
                            <a:fillRect/>
                          </a:stretch>
                        </pic:blipFill>
                        <pic:spPr>
                          <a:xfrm>
                            <a:off x="0" y="0"/>
                            <a:ext cx="1379220" cy="1838960"/>
                          </a:xfrm>
                          <a:prstGeom prst="rect">
                            <a:avLst/>
                          </a:prstGeom>
                        </pic:spPr>
                      </pic:pic>
                    </a:graphicData>
                  </a:graphic>
                </wp:inline>
              </w:drawing>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82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w:t>
            </w:r>
          </w:p>
        </w:tc>
        <w:tc>
          <w:tcPr>
            <w:tcW w:w="16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left"/>
              <w:textAlignment w:val="center"/>
              <w:rPr>
                <w:rFonts w:hint="eastAsia" w:ascii="宋体" w:hAnsi="宋体" w:eastAsia="宋体" w:cs="宋体"/>
                <w:i w:val="0"/>
                <w:iCs w:val="0"/>
                <w:color w:val="auto"/>
                <w:sz w:val="24"/>
                <w:szCs w:val="24"/>
                <w:highlight w:val="none"/>
                <w:u w:val="none"/>
              </w:rPr>
            </w:pPr>
            <w:r>
              <w:rPr>
                <w:rFonts w:hint="eastAsia"/>
                <w:color w:val="auto"/>
                <w:highlight w:val="none"/>
                <w:lang w:val="en-US" w:eastAsia="zh-CN"/>
              </w:rPr>
              <w:t>组合式探测器</w:t>
            </w:r>
          </w:p>
        </w:tc>
        <w:tc>
          <w:tcPr>
            <w:tcW w:w="7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台</w:t>
            </w:r>
          </w:p>
        </w:tc>
        <w:tc>
          <w:tcPr>
            <w:tcW w:w="7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default" w:ascii="宋体" w:hAnsi="宋体" w:eastAsia="宋体" w:cs="宋体"/>
                <w:i w:val="0"/>
                <w:iCs w:val="0"/>
                <w:color w:val="auto"/>
                <w:sz w:val="24"/>
                <w:szCs w:val="24"/>
                <w:highlight w:val="none"/>
                <w:u w:val="none"/>
                <w:lang w:val="en-US"/>
              </w:rPr>
            </w:pPr>
            <w:r>
              <w:rPr>
                <w:rFonts w:hint="eastAsia" w:cs="宋体"/>
                <w:i w:val="0"/>
                <w:iCs w:val="0"/>
                <w:color w:val="auto"/>
                <w:kern w:val="0"/>
                <w:sz w:val="24"/>
                <w:szCs w:val="24"/>
                <w:highlight w:val="none"/>
                <w:u w:val="none"/>
                <w:lang w:val="en-US" w:eastAsia="zh-CN" w:bidi="ar"/>
              </w:rPr>
              <w:t>20</w:t>
            </w:r>
          </w:p>
        </w:tc>
        <w:tc>
          <w:tcPr>
            <w:tcW w:w="29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left"/>
              <w:textAlignment w:val="center"/>
              <w:rPr>
                <w:rFonts w:hint="default" w:ascii="宋体" w:hAnsi="宋体" w:eastAsia="宋体" w:cs="宋体"/>
                <w:i w:val="0"/>
                <w:iCs w:val="0"/>
                <w:color w:val="auto"/>
                <w:sz w:val="24"/>
                <w:szCs w:val="24"/>
                <w:highlight w:val="none"/>
                <w:u w:val="none"/>
                <w:lang w:val="en-US" w:eastAsia="zh-CN"/>
              </w:rPr>
            </w:pPr>
            <w:r>
              <w:rPr>
                <w:rFonts w:hint="eastAsia" w:ascii="宋体" w:hAnsi="宋体" w:eastAsia="宋体" w:cs="宋体"/>
                <w:i w:val="0"/>
                <w:iCs w:val="0"/>
                <w:color w:val="auto"/>
                <w:sz w:val="24"/>
                <w:szCs w:val="24"/>
                <w:highlight w:val="none"/>
                <w:u w:val="none"/>
              </w:rPr>
              <w:t>设备老旧，故障</w:t>
            </w:r>
            <w:r>
              <w:rPr>
                <w:rFonts w:hint="eastAsia" w:cs="宋体"/>
                <w:i w:val="0"/>
                <w:iCs w:val="0"/>
                <w:color w:val="auto"/>
                <w:sz w:val="24"/>
                <w:szCs w:val="24"/>
                <w:highlight w:val="none"/>
                <w:u w:val="none"/>
                <w:lang w:val="en-US" w:eastAsia="zh-CN"/>
              </w:rPr>
              <w:t>率高，</w:t>
            </w:r>
            <w:r>
              <w:rPr>
                <w:rFonts w:hint="eastAsia" w:ascii="宋体" w:hAnsi="宋体" w:eastAsia="宋体" w:cs="宋体"/>
                <w:i w:val="0"/>
                <w:iCs w:val="0"/>
                <w:color w:val="auto"/>
                <w:sz w:val="24"/>
                <w:szCs w:val="24"/>
                <w:highlight w:val="none"/>
                <w:u w:val="none"/>
              </w:rPr>
              <w:t>因无维修相关配件</w:t>
            </w:r>
            <w:r>
              <w:rPr>
                <w:rFonts w:hint="eastAsia" w:cs="宋体"/>
                <w:i w:val="0"/>
                <w:iCs w:val="0"/>
                <w:color w:val="auto"/>
                <w:sz w:val="24"/>
                <w:szCs w:val="24"/>
                <w:highlight w:val="none"/>
                <w:u w:val="none"/>
                <w:lang w:eastAsia="zh-CN"/>
              </w:rPr>
              <w:t>，</w:t>
            </w:r>
            <w:r>
              <w:rPr>
                <w:rFonts w:hint="eastAsia" w:cs="宋体"/>
                <w:i w:val="0"/>
                <w:iCs w:val="0"/>
                <w:color w:val="auto"/>
                <w:sz w:val="24"/>
                <w:szCs w:val="24"/>
                <w:highlight w:val="none"/>
                <w:u w:val="none"/>
                <w:lang w:val="en-US" w:eastAsia="zh-CN"/>
              </w:rPr>
              <w:t>大部分设备已停止使用。</w:t>
            </w:r>
          </w:p>
        </w:tc>
        <w:tc>
          <w:tcPr>
            <w:tcW w:w="24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lang w:eastAsia="zh-CN"/>
              </w:rPr>
            </w:pPr>
            <w:r>
              <w:rPr>
                <w:rFonts w:hint="eastAsia" w:ascii="宋体" w:hAnsi="宋体" w:eastAsia="宋体" w:cs="宋体"/>
                <w:i w:val="0"/>
                <w:iCs w:val="0"/>
                <w:color w:val="auto"/>
                <w:sz w:val="24"/>
                <w:szCs w:val="24"/>
                <w:highlight w:val="none"/>
                <w:u w:val="none"/>
                <w:lang w:eastAsia="zh-CN"/>
              </w:rPr>
              <w:drawing>
                <wp:inline distT="0" distB="0" distL="114300" distR="114300">
                  <wp:extent cx="1379220" cy="1838960"/>
                  <wp:effectExtent l="0" t="0" r="11430" b="8890"/>
                  <wp:docPr id="95" name="图片 95" descr="IMG_20250513_133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图片 95" descr="IMG_20250513_133111"/>
                          <pic:cNvPicPr>
                            <a:picLocks noChangeAspect="1"/>
                          </pic:cNvPicPr>
                        </pic:nvPicPr>
                        <pic:blipFill>
                          <a:blip r:embed="rId23"/>
                          <a:stretch>
                            <a:fillRect/>
                          </a:stretch>
                        </pic:blipFill>
                        <pic:spPr>
                          <a:xfrm>
                            <a:off x="0" y="0"/>
                            <a:ext cx="1379220" cy="1838960"/>
                          </a:xfrm>
                          <a:prstGeom prst="rect">
                            <a:avLst/>
                          </a:prstGeom>
                        </pic:spPr>
                      </pic:pic>
                    </a:graphicData>
                  </a:graphic>
                </wp:inline>
              </w:drawing>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82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4</w:t>
            </w:r>
          </w:p>
        </w:tc>
        <w:tc>
          <w:tcPr>
            <w:tcW w:w="16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left"/>
              <w:textAlignment w:val="center"/>
              <w:rPr>
                <w:rFonts w:hint="eastAsia" w:ascii="宋体" w:hAnsi="宋体" w:eastAsia="宋体" w:cs="宋体"/>
                <w:i w:val="0"/>
                <w:iCs w:val="0"/>
                <w:color w:val="auto"/>
                <w:sz w:val="24"/>
                <w:szCs w:val="24"/>
                <w:highlight w:val="none"/>
                <w:u w:val="none"/>
              </w:rPr>
            </w:pPr>
            <w:r>
              <w:rPr>
                <w:rFonts w:hint="eastAsia"/>
                <w:color w:val="auto"/>
                <w:highlight w:val="none"/>
                <w:lang w:val="en-US" w:eastAsia="zh-CN"/>
              </w:rPr>
              <w:t>防火剩余电流动作报警探测器</w:t>
            </w:r>
          </w:p>
        </w:tc>
        <w:tc>
          <w:tcPr>
            <w:tcW w:w="7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台</w:t>
            </w:r>
          </w:p>
        </w:tc>
        <w:tc>
          <w:tcPr>
            <w:tcW w:w="7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default" w:ascii="宋体" w:hAnsi="宋体" w:eastAsia="宋体" w:cs="宋体"/>
                <w:i w:val="0"/>
                <w:iCs w:val="0"/>
                <w:color w:val="auto"/>
                <w:sz w:val="24"/>
                <w:szCs w:val="24"/>
                <w:highlight w:val="none"/>
                <w:u w:val="none"/>
                <w:lang w:val="en-US"/>
              </w:rPr>
            </w:pPr>
            <w:r>
              <w:rPr>
                <w:rFonts w:hint="eastAsia" w:cs="宋体"/>
                <w:i w:val="0"/>
                <w:iCs w:val="0"/>
                <w:color w:val="auto"/>
                <w:kern w:val="0"/>
                <w:sz w:val="24"/>
                <w:szCs w:val="24"/>
                <w:highlight w:val="none"/>
                <w:u w:val="none"/>
                <w:lang w:val="en-US" w:eastAsia="zh-CN" w:bidi="ar"/>
              </w:rPr>
              <w:t>20</w:t>
            </w:r>
          </w:p>
        </w:tc>
        <w:tc>
          <w:tcPr>
            <w:tcW w:w="29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sz w:val="24"/>
                <w:szCs w:val="24"/>
                <w:highlight w:val="none"/>
                <w:u w:val="none"/>
              </w:rPr>
              <w:t>设备老旧，故障</w:t>
            </w:r>
            <w:r>
              <w:rPr>
                <w:rFonts w:hint="eastAsia" w:cs="宋体"/>
                <w:i w:val="0"/>
                <w:iCs w:val="0"/>
                <w:color w:val="auto"/>
                <w:sz w:val="24"/>
                <w:szCs w:val="24"/>
                <w:highlight w:val="none"/>
                <w:u w:val="none"/>
                <w:lang w:val="en-US" w:eastAsia="zh-CN"/>
              </w:rPr>
              <w:t>率高，</w:t>
            </w:r>
            <w:r>
              <w:rPr>
                <w:rFonts w:hint="eastAsia" w:ascii="宋体" w:hAnsi="宋体" w:eastAsia="宋体" w:cs="宋体"/>
                <w:i w:val="0"/>
                <w:iCs w:val="0"/>
                <w:color w:val="auto"/>
                <w:sz w:val="24"/>
                <w:szCs w:val="24"/>
                <w:highlight w:val="none"/>
                <w:u w:val="none"/>
              </w:rPr>
              <w:t>因无维修相关配件</w:t>
            </w:r>
            <w:r>
              <w:rPr>
                <w:rFonts w:hint="eastAsia" w:cs="宋体"/>
                <w:i w:val="0"/>
                <w:iCs w:val="0"/>
                <w:color w:val="auto"/>
                <w:sz w:val="24"/>
                <w:szCs w:val="24"/>
                <w:highlight w:val="none"/>
                <w:u w:val="none"/>
                <w:lang w:eastAsia="zh-CN"/>
              </w:rPr>
              <w:t>，</w:t>
            </w:r>
            <w:r>
              <w:rPr>
                <w:rFonts w:hint="eastAsia" w:cs="宋体"/>
                <w:i w:val="0"/>
                <w:iCs w:val="0"/>
                <w:color w:val="auto"/>
                <w:sz w:val="24"/>
                <w:szCs w:val="24"/>
                <w:highlight w:val="none"/>
                <w:u w:val="none"/>
                <w:lang w:val="en-US" w:eastAsia="zh-CN"/>
              </w:rPr>
              <w:t>大部分设备已停止使用。</w:t>
            </w:r>
          </w:p>
        </w:tc>
        <w:tc>
          <w:tcPr>
            <w:tcW w:w="24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lang w:eastAsia="zh-CN"/>
              </w:rPr>
            </w:pPr>
            <w:r>
              <w:rPr>
                <w:rFonts w:hint="eastAsia" w:ascii="宋体" w:hAnsi="宋体" w:eastAsia="宋体" w:cs="宋体"/>
                <w:i w:val="0"/>
                <w:iCs w:val="0"/>
                <w:color w:val="auto"/>
                <w:sz w:val="24"/>
                <w:szCs w:val="24"/>
                <w:highlight w:val="none"/>
                <w:u w:val="none"/>
                <w:lang w:eastAsia="zh-CN"/>
              </w:rPr>
              <w:drawing>
                <wp:inline distT="0" distB="0" distL="114300" distR="114300">
                  <wp:extent cx="1397635" cy="1048385"/>
                  <wp:effectExtent l="0" t="0" r="12065" b="18415"/>
                  <wp:docPr id="96" name="图片 96" descr="IMG_20250513_133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图片 96" descr="IMG_20250513_133157"/>
                          <pic:cNvPicPr>
                            <a:picLocks noChangeAspect="1"/>
                          </pic:cNvPicPr>
                        </pic:nvPicPr>
                        <pic:blipFill>
                          <a:blip r:embed="rId24"/>
                          <a:stretch>
                            <a:fillRect/>
                          </a:stretch>
                        </pic:blipFill>
                        <pic:spPr>
                          <a:xfrm>
                            <a:off x="0" y="0"/>
                            <a:ext cx="1397635" cy="1048385"/>
                          </a:xfrm>
                          <a:prstGeom prst="rect">
                            <a:avLst/>
                          </a:prstGeom>
                        </pic:spPr>
                      </pic:pic>
                    </a:graphicData>
                  </a:graphic>
                </wp:inline>
              </w:drawing>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3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w:t>
            </w:r>
          </w:p>
        </w:tc>
        <w:tc>
          <w:tcPr>
            <w:tcW w:w="16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left"/>
              <w:textAlignment w:val="center"/>
              <w:rPr>
                <w:rFonts w:hint="eastAsia" w:ascii="宋体" w:hAnsi="宋体" w:eastAsia="宋体" w:cs="宋体"/>
                <w:i w:val="0"/>
                <w:iCs w:val="0"/>
                <w:color w:val="auto"/>
                <w:sz w:val="24"/>
                <w:szCs w:val="24"/>
                <w:highlight w:val="none"/>
                <w:u w:val="none"/>
              </w:rPr>
            </w:pPr>
            <w:r>
              <w:rPr>
                <w:rFonts w:hint="eastAsia"/>
                <w:color w:val="auto"/>
                <w:highlight w:val="none"/>
                <w:lang w:val="en-US" w:eastAsia="zh-CN"/>
              </w:rPr>
              <w:t>防火剩余电流动作报警主机</w:t>
            </w:r>
          </w:p>
        </w:tc>
        <w:tc>
          <w:tcPr>
            <w:tcW w:w="7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台</w:t>
            </w:r>
          </w:p>
        </w:tc>
        <w:tc>
          <w:tcPr>
            <w:tcW w:w="7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29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left"/>
              <w:textAlignment w:val="center"/>
              <w:rPr>
                <w:rFonts w:hint="default" w:cs="宋体"/>
                <w:i w:val="0"/>
                <w:iCs w:val="0"/>
                <w:color w:val="auto"/>
                <w:sz w:val="24"/>
                <w:szCs w:val="24"/>
                <w:highlight w:val="none"/>
                <w:u w:val="none"/>
                <w:lang w:val="en-US" w:eastAsia="zh-CN"/>
              </w:rPr>
            </w:pPr>
            <w:r>
              <w:rPr>
                <w:rFonts w:hint="eastAsia" w:cs="宋体"/>
                <w:i w:val="0"/>
                <w:iCs w:val="0"/>
                <w:color w:val="auto"/>
                <w:sz w:val="24"/>
                <w:szCs w:val="24"/>
                <w:highlight w:val="none"/>
                <w:u w:val="none"/>
                <w:lang w:val="en-US" w:eastAsia="zh-CN"/>
              </w:rPr>
              <w:t>主机设备老旧，</w:t>
            </w:r>
            <w:r>
              <w:rPr>
                <w:rFonts w:hint="eastAsia" w:ascii="宋体" w:hAnsi="宋体" w:eastAsia="宋体" w:cs="宋体"/>
                <w:i w:val="0"/>
                <w:iCs w:val="0"/>
                <w:color w:val="auto"/>
                <w:sz w:val="24"/>
                <w:szCs w:val="24"/>
                <w:highlight w:val="none"/>
                <w:u w:val="none"/>
              </w:rPr>
              <w:t>因无维修相关配件</w:t>
            </w:r>
            <w:r>
              <w:rPr>
                <w:rFonts w:hint="eastAsia" w:cs="宋体"/>
                <w:i w:val="0"/>
                <w:iCs w:val="0"/>
                <w:color w:val="auto"/>
                <w:sz w:val="24"/>
                <w:szCs w:val="24"/>
                <w:highlight w:val="none"/>
                <w:u w:val="none"/>
                <w:lang w:eastAsia="zh-CN"/>
              </w:rPr>
              <w:t>，</w:t>
            </w:r>
            <w:r>
              <w:rPr>
                <w:rFonts w:hint="eastAsia" w:cs="宋体"/>
                <w:i w:val="0"/>
                <w:iCs w:val="0"/>
                <w:color w:val="auto"/>
                <w:sz w:val="24"/>
                <w:szCs w:val="24"/>
                <w:highlight w:val="none"/>
                <w:u w:val="none"/>
                <w:lang w:val="en-US" w:eastAsia="zh-CN"/>
              </w:rPr>
              <w:t>现带故障维持使用；本项目将消防设备电源配电箱与非消防配电箱共用一套监控系统，不满足现行规范，同时主机无法与火灾自动报警系统联动，发生火灾时，无法及时有效联动切断非消防用电。</w:t>
            </w:r>
          </w:p>
        </w:tc>
        <w:tc>
          <w:tcPr>
            <w:tcW w:w="24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lang w:eastAsia="zh-CN"/>
              </w:rPr>
            </w:pPr>
            <w:r>
              <w:rPr>
                <w:rFonts w:hint="eastAsia" w:ascii="宋体" w:hAnsi="宋体" w:eastAsia="宋体" w:cs="宋体"/>
                <w:i w:val="0"/>
                <w:iCs w:val="0"/>
                <w:color w:val="auto"/>
                <w:sz w:val="24"/>
                <w:szCs w:val="24"/>
                <w:highlight w:val="none"/>
                <w:u w:val="none"/>
                <w:lang w:eastAsia="zh-CN"/>
              </w:rPr>
              <w:drawing>
                <wp:inline distT="0" distB="0" distL="114300" distR="114300">
                  <wp:extent cx="1379220" cy="1838960"/>
                  <wp:effectExtent l="0" t="0" r="11430" b="8890"/>
                  <wp:docPr id="97" name="图片 97" descr="IMG_20250513_1318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图片 97" descr="IMG_20250513_131844"/>
                          <pic:cNvPicPr>
                            <a:picLocks noChangeAspect="1"/>
                          </pic:cNvPicPr>
                        </pic:nvPicPr>
                        <pic:blipFill>
                          <a:blip r:embed="rId25"/>
                          <a:stretch>
                            <a:fillRect/>
                          </a:stretch>
                        </pic:blipFill>
                        <pic:spPr>
                          <a:xfrm>
                            <a:off x="0" y="0"/>
                            <a:ext cx="1379220" cy="1838960"/>
                          </a:xfrm>
                          <a:prstGeom prst="rect">
                            <a:avLst/>
                          </a:prstGeom>
                        </pic:spPr>
                      </pic:pic>
                    </a:graphicData>
                  </a:graphic>
                </wp:inline>
              </w:drawing>
            </w:r>
          </w:p>
        </w:tc>
      </w:tr>
    </w:tbl>
    <w:p>
      <w:pPr>
        <w:pStyle w:val="4"/>
        <w:bidi w:val="0"/>
        <w:rPr>
          <w:rFonts w:hint="default"/>
          <w:color w:val="auto"/>
          <w:highlight w:val="none"/>
          <w:lang w:val="en-US" w:eastAsia="zh-CN"/>
        </w:rPr>
      </w:pPr>
      <w:bookmarkStart w:id="23" w:name="_Toc7386"/>
      <w:r>
        <w:rPr>
          <w:rFonts w:hint="eastAsia"/>
          <w:color w:val="auto"/>
          <w:highlight w:val="none"/>
          <w:lang w:val="en-US" w:eastAsia="zh-CN"/>
        </w:rPr>
        <w:t>勘察结果</w:t>
      </w:r>
      <w:bookmarkEnd w:id="23"/>
    </w:p>
    <w:p>
      <w:pPr>
        <w:numPr>
          <w:ilvl w:val="0"/>
          <w:numId w:val="5"/>
        </w:numPr>
        <w:ind w:left="0" w:leftChars="0" w:firstLine="480" w:firstLineChars="200"/>
        <w:rPr>
          <w:rFonts w:hint="eastAsia"/>
          <w:b w:val="0"/>
          <w:bCs w:val="0"/>
          <w:color w:val="auto"/>
          <w:highlight w:val="none"/>
          <w:lang w:val="en-US" w:eastAsia="zh-CN"/>
        </w:rPr>
      </w:pPr>
      <w:r>
        <w:rPr>
          <w:rFonts w:hint="eastAsia"/>
          <w:b w:val="0"/>
          <w:bCs w:val="0"/>
          <w:color w:val="auto"/>
          <w:highlight w:val="none"/>
          <w:lang w:val="en-US" w:eastAsia="zh-CN"/>
        </w:rPr>
        <w:t>本项目的防火剩余电流动作报警因使用运行较长，设施设备老旧、前端传感器失效严重、后端主机设备故障率高，不能与火灾报警主机联动，整套系统处于半瘫痪状态，无法有效的对前端用电配电箱监控。</w:t>
      </w:r>
    </w:p>
    <w:p>
      <w:pPr>
        <w:numPr>
          <w:ilvl w:val="0"/>
          <w:numId w:val="5"/>
        </w:numPr>
        <w:ind w:left="0" w:leftChars="0" w:firstLine="480" w:firstLineChars="200"/>
        <w:rPr>
          <w:rFonts w:hint="default"/>
          <w:b w:val="0"/>
          <w:bCs w:val="0"/>
          <w:color w:val="auto"/>
          <w:highlight w:val="none"/>
          <w:u w:val="single"/>
          <w:lang w:val="en-US" w:eastAsia="zh-CN"/>
        </w:rPr>
      </w:pPr>
      <w:r>
        <w:rPr>
          <w:rFonts w:hint="eastAsia"/>
          <w:b w:val="0"/>
          <w:bCs w:val="0"/>
          <w:color w:val="auto"/>
          <w:highlight w:val="none"/>
          <w:lang w:val="en-US" w:eastAsia="zh-CN"/>
        </w:rPr>
        <w:t>该系统同时将消防用电配电箱与非消防用电配电箱同时监控管理，</w:t>
      </w:r>
      <w:r>
        <w:rPr>
          <w:rFonts w:hint="eastAsia"/>
          <w:b w:val="0"/>
          <w:bCs w:val="0"/>
          <w:color w:val="auto"/>
          <w:highlight w:val="none"/>
          <w:u w:val="none"/>
          <w:lang w:val="en-US" w:eastAsia="zh-CN"/>
        </w:rPr>
        <w:t>未将消防用电与非消防用电分开监控管理，发生火灾时，不能保障消防系统能够持续供电，保障消防系统使用运行，更不能实现将非消防用电配电箱非消防电源切断，不满足现行规范要求。</w:t>
      </w:r>
    </w:p>
    <w:p>
      <w:pPr>
        <w:numPr>
          <w:ilvl w:val="0"/>
          <w:numId w:val="5"/>
        </w:numPr>
        <w:ind w:left="0" w:leftChars="0" w:firstLine="480" w:firstLineChars="200"/>
        <w:rPr>
          <w:rFonts w:hint="default"/>
          <w:b w:val="0"/>
          <w:bCs w:val="0"/>
          <w:color w:val="auto"/>
          <w:highlight w:val="none"/>
          <w:u w:val="none"/>
          <w:lang w:val="en-US" w:eastAsia="zh-CN"/>
        </w:rPr>
      </w:pPr>
      <w:r>
        <w:rPr>
          <w:rFonts w:hint="eastAsia"/>
          <w:b w:val="0"/>
          <w:bCs w:val="0"/>
          <w:color w:val="auto"/>
          <w:highlight w:val="none"/>
          <w:u w:val="none"/>
          <w:lang w:val="en-US" w:eastAsia="zh-CN"/>
        </w:rPr>
        <w:t>维修方案：</w:t>
      </w:r>
    </w:p>
    <w:p>
      <w:pPr>
        <w:numPr>
          <w:ilvl w:val="0"/>
          <w:numId w:val="6"/>
        </w:numPr>
        <w:ind w:left="0" w:leftChars="0" w:firstLine="480" w:firstLineChars="200"/>
        <w:rPr>
          <w:rFonts w:hint="default"/>
          <w:b w:val="0"/>
          <w:bCs w:val="0"/>
          <w:color w:val="auto"/>
          <w:highlight w:val="none"/>
          <w:u w:val="none"/>
          <w:lang w:val="en-US" w:eastAsia="zh-CN"/>
        </w:rPr>
      </w:pPr>
      <w:r>
        <w:rPr>
          <w:rFonts w:hint="eastAsia"/>
          <w:b w:val="0"/>
          <w:bCs w:val="0"/>
          <w:color w:val="auto"/>
          <w:highlight w:val="none"/>
          <w:u w:val="none"/>
          <w:lang w:val="en-US" w:eastAsia="zh-CN"/>
        </w:rPr>
        <w:t>针对非消防用电二级配电箱设置电气火灾监控系统，设置传感器包括温度传感器、剩余电流互感器、组合式电气火灾探测器，后端主机为电气火灾监控主机，主机报警信号接入消防控制室图形显示装置、火灾自动报警控制器进行联动。</w:t>
      </w:r>
    </w:p>
    <w:p>
      <w:pPr>
        <w:numPr>
          <w:ilvl w:val="0"/>
          <w:numId w:val="6"/>
        </w:numPr>
        <w:ind w:left="0" w:leftChars="0" w:firstLine="480" w:firstLineChars="200"/>
        <w:rPr>
          <w:rFonts w:hint="eastAsia"/>
          <w:b w:val="0"/>
          <w:bCs w:val="0"/>
          <w:color w:val="auto"/>
          <w:highlight w:val="none"/>
          <w:lang w:val="en-US" w:eastAsia="zh-CN"/>
        </w:rPr>
      </w:pPr>
      <w:r>
        <w:rPr>
          <w:rFonts w:hint="default"/>
          <w:b w:val="0"/>
          <w:bCs w:val="0"/>
          <w:color w:val="auto"/>
          <w:highlight w:val="none"/>
          <w:u w:val="none"/>
          <w:lang w:val="en-US" w:eastAsia="zh-CN"/>
        </w:rPr>
        <w:t>针对消防用电配电箱设置消防设备电源监控，设置传感器包括电流互感器、电压信号传感器、电压/电流信号传感器，后端主机为消防设备电源状态监控器，主机报警信号接入消防控制室图形显示装置进行联动。</w:t>
      </w:r>
    </w:p>
    <w:p>
      <w:pPr>
        <w:rPr>
          <w:rFonts w:hint="eastAsia"/>
          <w:color w:val="auto"/>
          <w:highlight w:val="none"/>
          <w:lang w:val="en-US" w:eastAsia="zh-CN"/>
        </w:rPr>
      </w:pPr>
      <w:r>
        <w:rPr>
          <w:rFonts w:hint="eastAsia"/>
          <w:color w:val="auto"/>
          <w:highlight w:val="none"/>
          <w:lang w:val="en-US" w:eastAsia="zh-CN"/>
        </w:rPr>
        <w:br w:type="page"/>
      </w:r>
    </w:p>
    <w:p>
      <w:pPr>
        <w:pStyle w:val="3"/>
        <w:bidi w:val="0"/>
        <w:rPr>
          <w:rFonts w:hint="eastAsia"/>
          <w:color w:val="auto"/>
          <w:highlight w:val="none"/>
          <w:lang w:val="en-US" w:eastAsia="zh-CN"/>
        </w:rPr>
      </w:pPr>
      <w:bookmarkStart w:id="24" w:name="_Toc27475"/>
      <w:r>
        <w:rPr>
          <w:rFonts w:hint="eastAsia"/>
          <w:color w:val="auto"/>
          <w:highlight w:val="none"/>
          <w:lang w:val="en-US" w:eastAsia="zh-CN"/>
        </w:rPr>
        <w:t>应急照明及疏散指示系统</w:t>
      </w:r>
      <w:bookmarkEnd w:id="20"/>
      <w:bookmarkEnd w:id="24"/>
    </w:p>
    <w:p>
      <w:pPr>
        <w:pStyle w:val="4"/>
        <w:bidi w:val="0"/>
        <w:rPr>
          <w:rFonts w:hint="default"/>
          <w:color w:val="auto"/>
          <w:highlight w:val="none"/>
          <w:lang w:val="en-US" w:eastAsia="zh-CN"/>
        </w:rPr>
      </w:pPr>
      <w:bookmarkStart w:id="25" w:name="_Toc27337"/>
      <w:r>
        <w:rPr>
          <w:rFonts w:hint="eastAsia"/>
          <w:color w:val="auto"/>
          <w:highlight w:val="none"/>
          <w:lang w:val="en-US" w:eastAsia="zh-CN"/>
        </w:rPr>
        <w:t>系统概述</w:t>
      </w:r>
      <w:bookmarkEnd w:id="25"/>
    </w:p>
    <w:p>
      <w:pPr>
        <w:ind w:firstLine="480" w:firstLineChars="200"/>
        <w:rPr>
          <w:rFonts w:hint="eastAsia"/>
          <w:color w:val="auto"/>
          <w:highlight w:val="none"/>
          <w:lang w:val="en-US" w:eastAsia="zh-CN"/>
        </w:rPr>
      </w:pPr>
      <w:r>
        <w:rPr>
          <w:rFonts w:hint="eastAsia"/>
          <w:color w:val="auto"/>
          <w:highlight w:val="none"/>
          <w:lang w:val="en-US" w:eastAsia="zh-CN"/>
        </w:rPr>
        <w:t>应急照明及疏散指示系统于2012年建设完成并投入使用，至今已使用运行13年，系统由应急照明灯具、安全疏散指示标志灯具、应急照明配电箱、EPS电源组成，各设施设备具体现状如下表：</w:t>
      </w:r>
    </w:p>
    <w:p>
      <w:pPr>
        <w:pStyle w:val="4"/>
        <w:bidi w:val="0"/>
        <w:rPr>
          <w:rFonts w:hint="eastAsia"/>
          <w:color w:val="auto"/>
          <w:highlight w:val="none"/>
          <w:lang w:val="en-US" w:eastAsia="zh-CN"/>
        </w:rPr>
      </w:pPr>
      <w:bookmarkStart w:id="26" w:name="_Toc18553"/>
      <w:r>
        <w:rPr>
          <w:rFonts w:hint="eastAsia"/>
          <w:color w:val="auto"/>
          <w:highlight w:val="none"/>
          <w:lang w:val="en-US" w:eastAsia="zh-CN"/>
        </w:rPr>
        <w:t>现状勘察情况表</w:t>
      </w:r>
      <w:bookmarkEnd w:id="26"/>
    </w:p>
    <w:tbl>
      <w:tblPr>
        <w:tblStyle w:val="18"/>
        <w:tblW w:w="9236"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41"/>
        <w:gridCol w:w="1250"/>
        <w:gridCol w:w="831"/>
        <w:gridCol w:w="800"/>
        <w:gridCol w:w="2397"/>
        <w:gridCol w:w="321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240" w:hRule="atLeast"/>
          <w:tblHeader/>
        </w:trPr>
        <w:tc>
          <w:tcPr>
            <w:tcW w:w="7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b w:val="0"/>
                <w:bCs w:val="0"/>
                <w:i w:val="0"/>
                <w:iCs w:val="0"/>
                <w:color w:val="auto"/>
                <w:sz w:val="24"/>
                <w:szCs w:val="24"/>
                <w:highlight w:val="none"/>
                <w:u w:val="none"/>
              </w:rPr>
            </w:pPr>
            <w:r>
              <w:rPr>
                <w:rFonts w:hint="eastAsia" w:ascii="宋体" w:hAnsi="宋体" w:eastAsia="宋体" w:cs="宋体"/>
                <w:b w:val="0"/>
                <w:bCs w:val="0"/>
                <w:i w:val="0"/>
                <w:iCs w:val="0"/>
                <w:color w:val="auto"/>
                <w:kern w:val="0"/>
                <w:sz w:val="24"/>
                <w:szCs w:val="24"/>
                <w:highlight w:val="none"/>
                <w:u w:val="none"/>
                <w:lang w:val="en-US" w:eastAsia="zh-CN" w:bidi="ar"/>
              </w:rPr>
              <w:t>序号</w:t>
            </w:r>
          </w:p>
        </w:tc>
        <w:tc>
          <w:tcPr>
            <w:tcW w:w="12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b w:val="0"/>
                <w:bCs w:val="0"/>
                <w:i w:val="0"/>
                <w:iCs w:val="0"/>
                <w:color w:val="auto"/>
                <w:sz w:val="24"/>
                <w:szCs w:val="24"/>
                <w:highlight w:val="none"/>
                <w:u w:val="none"/>
              </w:rPr>
            </w:pPr>
            <w:r>
              <w:rPr>
                <w:rFonts w:hint="eastAsia" w:ascii="宋体" w:hAnsi="宋体" w:eastAsia="宋体" w:cs="宋体"/>
                <w:b w:val="0"/>
                <w:bCs w:val="0"/>
                <w:i w:val="0"/>
                <w:iCs w:val="0"/>
                <w:color w:val="auto"/>
                <w:kern w:val="0"/>
                <w:sz w:val="24"/>
                <w:szCs w:val="24"/>
                <w:highlight w:val="none"/>
                <w:u w:val="none"/>
                <w:lang w:val="en-US" w:eastAsia="zh-CN" w:bidi="ar"/>
              </w:rPr>
              <w:t>设备名称</w:t>
            </w:r>
          </w:p>
        </w:tc>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b w:val="0"/>
                <w:bCs w:val="0"/>
                <w:i w:val="0"/>
                <w:iCs w:val="0"/>
                <w:color w:val="auto"/>
                <w:sz w:val="24"/>
                <w:szCs w:val="24"/>
                <w:highlight w:val="none"/>
                <w:u w:val="none"/>
              </w:rPr>
            </w:pPr>
            <w:r>
              <w:rPr>
                <w:rFonts w:hint="eastAsia" w:ascii="宋体" w:hAnsi="宋体" w:eastAsia="宋体" w:cs="宋体"/>
                <w:b w:val="0"/>
                <w:bCs w:val="0"/>
                <w:i w:val="0"/>
                <w:iCs w:val="0"/>
                <w:color w:val="auto"/>
                <w:kern w:val="0"/>
                <w:sz w:val="24"/>
                <w:szCs w:val="24"/>
                <w:highlight w:val="none"/>
                <w:u w:val="none"/>
                <w:lang w:val="en-US" w:eastAsia="zh-CN" w:bidi="ar"/>
              </w:rPr>
              <w:t>单位</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b w:val="0"/>
                <w:bCs w:val="0"/>
                <w:i w:val="0"/>
                <w:iCs w:val="0"/>
                <w:color w:val="auto"/>
                <w:sz w:val="24"/>
                <w:szCs w:val="24"/>
                <w:highlight w:val="none"/>
                <w:u w:val="none"/>
              </w:rPr>
            </w:pPr>
            <w:r>
              <w:rPr>
                <w:rFonts w:hint="eastAsia" w:ascii="宋体" w:hAnsi="宋体" w:eastAsia="宋体" w:cs="宋体"/>
                <w:b w:val="0"/>
                <w:bCs w:val="0"/>
                <w:i w:val="0"/>
                <w:iCs w:val="0"/>
                <w:color w:val="auto"/>
                <w:kern w:val="0"/>
                <w:sz w:val="24"/>
                <w:szCs w:val="24"/>
                <w:highlight w:val="none"/>
                <w:u w:val="none"/>
                <w:lang w:val="en-US" w:eastAsia="zh-CN" w:bidi="ar"/>
              </w:rPr>
              <w:t>数量</w:t>
            </w:r>
          </w:p>
        </w:tc>
        <w:tc>
          <w:tcPr>
            <w:tcW w:w="23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b w:val="0"/>
                <w:bCs w:val="0"/>
                <w:i w:val="0"/>
                <w:iCs w:val="0"/>
                <w:color w:val="auto"/>
                <w:sz w:val="24"/>
                <w:szCs w:val="24"/>
                <w:highlight w:val="none"/>
                <w:u w:val="none"/>
              </w:rPr>
            </w:pPr>
            <w:r>
              <w:rPr>
                <w:rFonts w:hint="eastAsia" w:ascii="宋体" w:hAnsi="宋体" w:eastAsia="宋体" w:cs="宋体"/>
                <w:b w:val="0"/>
                <w:bCs w:val="0"/>
                <w:i w:val="0"/>
                <w:iCs w:val="0"/>
                <w:color w:val="auto"/>
                <w:kern w:val="0"/>
                <w:sz w:val="24"/>
                <w:szCs w:val="24"/>
                <w:highlight w:val="none"/>
                <w:u w:val="none"/>
                <w:lang w:val="en-US" w:eastAsia="zh-CN" w:bidi="ar"/>
              </w:rPr>
              <w:t>现状</w:t>
            </w:r>
          </w:p>
        </w:tc>
        <w:tc>
          <w:tcPr>
            <w:tcW w:w="32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b w:val="0"/>
                <w:bCs w:val="0"/>
                <w:i w:val="0"/>
                <w:iCs w:val="0"/>
                <w:color w:val="auto"/>
                <w:sz w:val="24"/>
                <w:szCs w:val="24"/>
                <w:highlight w:val="none"/>
                <w:u w:val="none"/>
              </w:rPr>
            </w:pPr>
            <w:r>
              <w:rPr>
                <w:rFonts w:hint="eastAsia" w:ascii="宋体" w:hAnsi="宋体" w:eastAsia="宋体" w:cs="宋体"/>
                <w:b w:val="0"/>
                <w:bCs w:val="0"/>
                <w:i w:val="0"/>
                <w:iCs w:val="0"/>
                <w:color w:val="auto"/>
                <w:kern w:val="0"/>
                <w:sz w:val="24"/>
                <w:szCs w:val="24"/>
                <w:highlight w:val="none"/>
                <w:u w:val="none"/>
                <w:lang w:val="en-US" w:eastAsia="zh-CN" w:bidi="ar"/>
              </w:rPr>
              <w:t>现状照片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2320"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应急疏散指示标识灯(安全出口)</w:t>
            </w:r>
          </w:p>
        </w:tc>
        <w:tc>
          <w:tcPr>
            <w:tcW w:w="8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w:t>
            </w:r>
          </w:p>
        </w:tc>
        <w:tc>
          <w:tcPr>
            <w:tcW w:w="23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原来应急照明及疏散指示与照明系统共用配电箱，采用EPS供电，因使用年限较长，EPS供电系统已无法正常使用，目前仅依靠市电供电；同时因设备老旧，指示标识灯仅部分可显示，均无法正常联动。</w:t>
            </w:r>
          </w:p>
        </w:tc>
        <w:tc>
          <w:tcPr>
            <w:tcW w:w="32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drawing>
                <wp:inline distT="0" distB="0" distL="114300" distR="114300">
                  <wp:extent cx="1893570" cy="2315210"/>
                  <wp:effectExtent l="0" t="0" r="11430" b="8890"/>
                  <wp:docPr id="25" name="图片 2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3" descr="IMG_256"/>
                          <pic:cNvPicPr>
                            <a:picLocks noChangeAspect="1"/>
                          </pic:cNvPicPr>
                        </pic:nvPicPr>
                        <pic:blipFill>
                          <a:blip r:embed="rId26"/>
                          <a:stretch>
                            <a:fillRect/>
                          </a:stretch>
                        </pic:blipFill>
                        <pic:spPr>
                          <a:xfrm>
                            <a:off x="0" y="0"/>
                            <a:ext cx="1893570" cy="2315210"/>
                          </a:xfrm>
                          <a:prstGeom prst="rect">
                            <a:avLst/>
                          </a:prstGeom>
                          <a:noFill/>
                          <a:ln w="9525">
                            <a:noFill/>
                          </a:ln>
                        </pic:spPr>
                      </pic:pic>
                    </a:graphicData>
                  </a:graphic>
                </wp:inline>
              </w:drawing>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2320"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2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应急疏散指示标识灯(疏散出口)</w:t>
            </w:r>
          </w:p>
        </w:tc>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19</w:t>
            </w:r>
          </w:p>
        </w:tc>
        <w:tc>
          <w:tcPr>
            <w:tcW w:w="23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原来应急照明及疏散指示与照明系统共用配电箱，采用EPS供电，因使用年限较长，EPS供电系统已无法正常使用，目前仅依靠市电供电；同时因设备老旧，指示标识灯仅部分可显示，均无法正常联动。</w:t>
            </w:r>
          </w:p>
        </w:tc>
        <w:tc>
          <w:tcPr>
            <w:tcW w:w="32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drawing>
                <wp:inline distT="0" distB="0" distL="114300" distR="114300">
                  <wp:extent cx="1860550" cy="2155190"/>
                  <wp:effectExtent l="0" t="0" r="6350" b="16510"/>
                  <wp:docPr id="28" name="图片 24"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4" descr="IMG_257"/>
                          <pic:cNvPicPr>
                            <a:picLocks noChangeAspect="1"/>
                          </pic:cNvPicPr>
                        </pic:nvPicPr>
                        <pic:blipFill>
                          <a:blip r:embed="rId27"/>
                          <a:stretch>
                            <a:fillRect/>
                          </a:stretch>
                        </pic:blipFill>
                        <pic:spPr>
                          <a:xfrm>
                            <a:off x="0" y="0"/>
                            <a:ext cx="1860550" cy="2155190"/>
                          </a:xfrm>
                          <a:prstGeom prst="rect">
                            <a:avLst/>
                          </a:prstGeom>
                          <a:noFill/>
                          <a:ln w="9525">
                            <a:noFill/>
                          </a:ln>
                        </pic:spPr>
                      </pic:pic>
                    </a:graphicData>
                  </a:graphic>
                </wp:inline>
              </w:drawing>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2320"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w:t>
            </w:r>
          </w:p>
        </w:tc>
        <w:tc>
          <w:tcPr>
            <w:tcW w:w="12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单面应急疏散指示标识灯(单向)</w:t>
            </w:r>
          </w:p>
        </w:tc>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8</w:t>
            </w:r>
          </w:p>
        </w:tc>
        <w:tc>
          <w:tcPr>
            <w:tcW w:w="23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原来应急照明及疏散指示与照明系统共用配电箱，采用EPS供电，因使用年限较长，EPS供电系统已无法正常使用，目前仅依靠市电供电；同时因设备老旧，指示标识灯仅部分可显示，均无法正常联动。</w:t>
            </w:r>
          </w:p>
        </w:tc>
        <w:tc>
          <w:tcPr>
            <w:tcW w:w="32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drawing>
                <wp:inline distT="0" distB="0" distL="114300" distR="114300">
                  <wp:extent cx="1880870" cy="2374900"/>
                  <wp:effectExtent l="0" t="0" r="5080" b="6350"/>
                  <wp:docPr id="32" name="图片 25"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25" descr="IMG_258"/>
                          <pic:cNvPicPr>
                            <a:picLocks noChangeAspect="1"/>
                          </pic:cNvPicPr>
                        </pic:nvPicPr>
                        <pic:blipFill>
                          <a:blip r:embed="rId28"/>
                          <a:stretch>
                            <a:fillRect/>
                          </a:stretch>
                        </pic:blipFill>
                        <pic:spPr>
                          <a:xfrm>
                            <a:off x="0" y="0"/>
                            <a:ext cx="1880870" cy="2374900"/>
                          </a:xfrm>
                          <a:prstGeom prst="rect">
                            <a:avLst/>
                          </a:prstGeom>
                          <a:noFill/>
                          <a:ln w="9525">
                            <a:noFill/>
                          </a:ln>
                        </pic:spPr>
                      </pic:pic>
                    </a:graphicData>
                  </a:graphic>
                </wp:inline>
              </w:drawing>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2320"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4</w:t>
            </w:r>
          </w:p>
        </w:tc>
        <w:tc>
          <w:tcPr>
            <w:tcW w:w="12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双面应急疏散指示标识灯(单向)</w:t>
            </w:r>
          </w:p>
        </w:tc>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35</w:t>
            </w:r>
          </w:p>
        </w:tc>
        <w:tc>
          <w:tcPr>
            <w:tcW w:w="23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原来应急照明及疏散指示与照明系统共用配电箱，采用EPS供电，因使用年限较长，EPS供电系统已无法正常使用，目前仅依靠市电供电；同时因设备老旧，指示标识灯仅部分可显示，均无法正常联动。</w:t>
            </w:r>
          </w:p>
        </w:tc>
        <w:tc>
          <w:tcPr>
            <w:tcW w:w="32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drawing>
                <wp:inline distT="0" distB="0" distL="114300" distR="114300">
                  <wp:extent cx="1902460" cy="2203450"/>
                  <wp:effectExtent l="0" t="0" r="2540" b="6350"/>
                  <wp:docPr id="30" name="图片 26" descr="IMG_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26" descr="IMG_259"/>
                          <pic:cNvPicPr>
                            <a:picLocks noChangeAspect="1"/>
                          </pic:cNvPicPr>
                        </pic:nvPicPr>
                        <pic:blipFill>
                          <a:blip r:embed="rId27"/>
                          <a:stretch>
                            <a:fillRect/>
                          </a:stretch>
                        </pic:blipFill>
                        <pic:spPr>
                          <a:xfrm>
                            <a:off x="0" y="0"/>
                            <a:ext cx="1902460" cy="2203450"/>
                          </a:xfrm>
                          <a:prstGeom prst="rect">
                            <a:avLst/>
                          </a:prstGeom>
                          <a:noFill/>
                          <a:ln w="9525">
                            <a:noFill/>
                          </a:ln>
                        </pic:spPr>
                      </pic:pic>
                    </a:graphicData>
                  </a:graphic>
                </wp:inline>
              </w:drawing>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90"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w:t>
            </w:r>
          </w:p>
        </w:tc>
        <w:tc>
          <w:tcPr>
            <w:tcW w:w="12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双面应急疏散指示标识灯(双向)</w:t>
            </w:r>
          </w:p>
        </w:tc>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8</w:t>
            </w:r>
          </w:p>
        </w:tc>
        <w:tc>
          <w:tcPr>
            <w:tcW w:w="23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原来应急照明及疏散指示与照明系统共用配电箱，采用EPS供电，因使用年限较长，EPS供电系统已无法正常使用，目前仅依靠市电供电；同时因设备老旧，指示标识灯仅部分可显示，均无法正常联动。</w:t>
            </w:r>
          </w:p>
        </w:tc>
        <w:tc>
          <w:tcPr>
            <w:tcW w:w="32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drawing>
                <wp:inline distT="0" distB="0" distL="114300" distR="114300">
                  <wp:extent cx="1928495" cy="1478915"/>
                  <wp:effectExtent l="0" t="0" r="14605" b="6985"/>
                  <wp:docPr id="26" name="图片 27" descr="IMG_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7" descr="IMG_260"/>
                          <pic:cNvPicPr>
                            <a:picLocks noChangeAspect="1"/>
                          </pic:cNvPicPr>
                        </pic:nvPicPr>
                        <pic:blipFill>
                          <a:blip r:embed="rId29"/>
                          <a:stretch>
                            <a:fillRect/>
                          </a:stretch>
                        </pic:blipFill>
                        <pic:spPr>
                          <a:xfrm>
                            <a:off x="0" y="0"/>
                            <a:ext cx="1928495" cy="1478915"/>
                          </a:xfrm>
                          <a:prstGeom prst="rect">
                            <a:avLst/>
                          </a:prstGeom>
                          <a:noFill/>
                          <a:ln w="9525">
                            <a:noFill/>
                          </a:ln>
                        </pic:spPr>
                      </pic:pic>
                    </a:graphicData>
                  </a:graphic>
                </wp:inline>
              </w:drawing>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2320"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6</w:t>
            </w:r>
          </w:p>
        </w:tc>
        <w:tc>
          <w:tcPr>
            <w:tcW w:w="12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单面多信息复合标志灯</w:t>
            </w:r>
          </w:p>
        </w:tc>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11</w:t>
            </w:r>
          </w:p>
        </w:tc>
        <w:tc>
          <w:tcPr>
            <w:tcW w:w="23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原来应急照明及疏散指示与照明系统共用配电箱，采用EPS供电，因使用年限较长，EPS供电系统已无法正常使用，目前仅依靠市电供电；同时因设备老旧，指示标识灯仅部分可显示，均无法正常联动。</w:t>
            </w:r>
          </w:p>
        </w:tc>
        <w:tc>
          <w:tcPr>
            <w:tcW w:w="32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drawing>
                <wp:inline distT="0" distB="0" distL="114300" distR="114300">
                  <wp:extent cx="1876425" cy="2370455"/>
                  <wp:effectExtent l="0" t="0" r="9525" b="10795"/>
                  <wp:docPr id="27" name="图片 28" descr="IMG_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8" descr="IMG_261"/>
                          <pic:cNvPicPr>
                            <a:picLocks noChangeAspect="1"/>
                          </pic:cNvPicPr>
                        </pic:nvPicPr>
                        <pic:blipFill>
                          <a:blip r:embed="rId28"/>
                          <a:stretch>
                            <a:fillRect/>
                          </a:stretch>
                        </pic:blipFill>
                        <pic:spPr>
                          <a:xfrm>
                            <a:off x="0" y="0"/>
                            <a:ext cx="1876425" cy="2370455"/>
                          </a:xfrm>
                          <a:prstGeom prst="rect">
                            <a:avLst/>
                          </a:prstGeom>
                          <a:noFill/>
                          <a:ln w="9525">
                            <a:noFill/>
                          </a:ln>
                        </pic:spPr>
                      </pic:pic>
                    </a:graphicData>
                  </a:graphic>
                </wp:inline>
              </w:drawing>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2320"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7</w:t>
            </w:r>
          </w:p>
        </w:tc>
        <w:tc>
          <w:tcPr>
            <w:tcW w:w="12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双面多信息复合标志灯</w:t>
            </w:r>
          </w:p>
        </w:tc>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7</w:t>
            </w:r>
          </w:p>
        </w:tc>
        <w:tc>
          <w:tcPr>
            <w:tcW w:w="23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原来应急照明及疏散指示与照明系统共用配电箱，采用EPS供电，因使用年限较长，EPS供电系统已无法正常使用，目前仅依靠市电供电；同时因设备老旧，指示标识灯仅部分可显示，均无法正常联动。</w:t>
            </w:r>
          </w:p>
        </w:tc>
        <w:tc>
          <w:tcPr>
            <w:tcW w:w="32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drawing>
                <wp:inline distT="0" distB="0" distL="114300" distR="114300">
                  <wp:extent cx="1870710" cy="2362835"/>
                  <wp:effectExtent l="0" t="0" r="15240" b="18415"/>
                  <wp:docPr id="29" name="图片 29" descr="IMG_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IMG_262"/>
                          <pic:cNvPicPr>
                            <a:picLocks noChangeAspect="1"/>
                          </pic:cNvPicPr>
                        </pic:nvPicPr>
                        <pic:blipFill>
                          <a:blip r:embed="rId28"/>
                          <a:stretch>
                            <a:fillRect/>
                          </a:stretch>
                        </pic:blipFill>
                        <pic:spPr>
                          <a:xfrm>
                            <a:off x="0" y="0"/>
                            <a:ext cx="1870710" cy="2362835"/>
                          </a:xfrm>
                          <a:prstGeom prst="rect">
                            <a:avLst/>
                          </a:prstGeom>
                          <a:noFill/>
                          <a:ln w="9525">
                            <a:noFill/>
                          </a:ln>
                        </pic:spPr>
                      </pic:pic>
                    </a:graphicData>
                  </a:graphic>
                </wp:inline>
              </w:drawing>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872"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8</w:t>
            </w:r>
          </w:p>
        </w:tc>
        <w:tc>
          <w:tcPr>
            <w:tcW w:w="12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应急照明灯</w:t>
            </w:r>
          </w:p>
        </w:tc>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116</w:t>
            </w:r>
          </w:p>
        </w:tc>
        <w:tc>
          <w:tcPr>
            <w:tcW w:w="23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原来应急照明及疏散指示与照明系统共用配电箱，采用EPS供电，因使用年限较长，EPS供电系统已无法正常使用，目前仅依靠市电供电；同时因设备老旧，指示标识灯仅部分可显示，均无法正常联动。</w:t>
            </w:r>
          </w:p>
        </w:tc>
        <w:tc>
          <w:tcPr>
            <w:tcW w:w="32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drawing>
                <wp:inline distT="0" distB="0" distL="114300" distR="114300">
                  <wp:extent cx="1894205" cy="2317115"/>
                  <wp:effectExtent l="0" t="0" r="10795" b="6985"/>
                  <wp:docPr id="31" name="图片 30" descr="IMG_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0" descr="IMG_263"/>
                          <pic:cNvPicPr>
                            <a:picLocks noChangeAspect="1"/>
                          </pic:cNvPicPr>
                        </pic:nvPicPr>
                        <pic:blipFill>
                          <a:blip r:embed="rId30"/>
                          <a:stretch>
                            <a:fillRect/>
                          </a:stretch>
                        </pic:blipFill>
                        <pic:spPr>
                          <a:xfrm>
                            <a:off x="0" y="0"/>
                            <a:ext cx="1894205" cy="2317115"/>
                          </a:xfrm>
                          <a:prstGeom prst="rect">
                            <a:avLst/>
                          </a:prstGeom>
                          <a:noFill/>
                          <a:ln w="9525">
                            <a:noFill/>
                          </a:ln>
                        </pic:spPr>
                      </pic:pic>
                    </a:graphicData>
                  </a:graphic>
                </wp:inline>
              </w:drawing>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2320"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9</w:t>
            </w:r>
          </w:p>
        </w:tc>
        <w:tc>
          <w:tcPr>
            <w:tcW w:w="12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应急照明灯（防爆型)</w:t>
            </w:r>
          </w:p>
        </w:tc>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w:t>
            </w:r>
          </w:p>
        </w:tc>
        <w:tc>
          <w:tcPr>
            <w:tcW w:w="23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原来应急照明及疏散指示与照明系统共用配电箱，采用EPS供电，因使用年限较长，EPS供电系统已无法正常使用，目前仅依靠市电供电；同时因设备老旧，指示标识灯仅部分可显示，均无法正常联动。</w:t>
            </w:r>
          </w:p>
        </w:tc>
        <w:tc>
          <w:tcPr>
            <w:tcW w:w="32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drawing>
                <wp:inline distT="0" distB="0" distL="114300" distR="114300">
                  <wp:extent cx="1913890" cy="1518920"/>
                  <wp:effectExtent l="0" t="0" r="10160" b="5080"/>
                  <wp:docPr id="24" name="图片 31" descr="IMG_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31" descr="IMG_264"/>
                          <pic:cNvPicPr>
                            <a:picLocks noChangeAspect="1"/>
                          </pic:cNvPicPr>
                        </pic:nvPicPr>
                        <pic:blipFill>
                          <a:blip r:embed="rId31"/>
                          <a:stretch>
                            <a:fillRect/>
                          </a:stretch>
                        </pic:blipFill>
                        <pic:spPr>
                          <a:xfrm>
                            <a:off x="0" y="0"/>
                            <a:ext cx="1913890" cy="1518920"/>
                          </a:xfrm>
                          <a:prstGeom prst="rect">
                            <a:avLst/>
                          </a:prstGeom>
                          <a:noFill/>
                          <a:ln w="9525">
                            <a:noFill/>
                          </a:ln>
                        </pic:spPr>
                      </pic:pic>
                    </a:graphicData>
                  </a:graphic>
                </wp:inline>
              </w:drawing>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497"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10</w:t>
            </w:r>
          </w:p>
        </w:tc>
        <w:tc>
          <w:tcPr>
            <w:tcW w:w="12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应急照明集中电源</w:t>
            </w:r>
          </w:p>
        </w:tc>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台</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4</w:t>
            </w:r>
          </w:p>
        </w:tc>
        <w:tc>
          <w:tcPr>
            <w:tcW w:w="23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原来应急照明及疏散指示与照明系统共用配电箱，采用EPS供电，采用220V电压，因使用年限较长，EPS供电系统已无法正常使用，目前仅依靠市电供电。</w:t>
            </w:r>
          </w:p>
        </w:tc>
        <w:tc>
          <w:tcPr>
            <w:tcW w:w="32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drawing>
                <wp:inline distT="0" distB="0" distL="114300" distR="114300">
                  <wp:extent cx="1809750" cy="1278890"/>
                  <wp:effectExtent l="0" t="0" r="0" b="16510"/>
                  <wp:docPr id="37" name="图片 32" descr="IMG_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2" descr="IMG_265"/>
                          <pic:cNvPicPr>
                            <a:picLocks noChangeAspect="1"/>
                          </pic:cNvPicPr>
                        </pic:nvPicPr>
                        <pic:blipFill>
                          <a:blip r:embed="rId32"/>
                          <a:stretch>
                            <a:fillRect/>
                          </a:stretch>
                        </pic:blipFill>
                        <pic:spPr>
                          <a:xfrm>
                            <a:off x="0" y="0"/>
                            <a:ext cx="1809750" cy="1278890"/>
                          </a:xfrm>
                          <a:prstGeom prst="rect">
                            <a:avLst/>
                          </a:prstGeom>
                          <a:noFill/>
                          <a:ln w="9525">
                            <a:noFill/>
                          </a:ln>
                        </pic:spPr>
                      </pic:pic>
                    </a:graphicData>
                  </a:graphic>
                </wp:inline>
              </w:drawing>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2320"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11</w:t>
            </w:r>
          </w:p>
        </w:tc>
        <w:tc>
          <w:tcPr>
            <w:tcW w:w="12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应急照明控制器</w:t>
            </w:r>
          </w:p>
        </w:tc>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台</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23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应急照明控制器设备老化严重，原有设备目前市场早已已淘汰，因为市场无维修配件，目前主机设备处于故障待修状态，无法对前端设备管理、无法与火灾自动报警系统联动。</w:t>
            </w:r>
          </w:p>
        </w:tc>
        <w:tc>
          <w:tcPr>
            <w:tcW w:w="32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drawing>
                <wp:inline distT="0" distB="0" distL="114300" distR="114300">
                  <wp:extent cx="1841500" cy="1325880"/>
                  <wp:effectExtent l="0" t="0" r="6350" b="7620"/>
                  <wp:docPr id="36" name="图片 33" descr="IMG_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3" descr="IMG_266"/>
                          <pic:cNvPicPr>
                            <a:picLocks noChangeAspect="1"/>
                          </pic:cNvPicPr>
                        </pic:nvPicPr>
                        <pic:blipFill>
                          <a:blip r:embed="rId33"/>
                          <a:stretch>
                            <a:fillRect/>
                          </a:stretch>
                        </pic:blipFill>
                        <pic:spPr>
                          <a:xfrm>
                            <a:off x="0" y="0"/>
                            <a:ext cx="1841500" cy="1325880"/>
                          </a:xfrm>
                          <a:prstGeom prst="rect">
                            <a:avLst/>
                          </a:prstGeom>
                          <a:noFill/>
                          <a:ln w="9525">
                            <a:noFill/>
                          </a:ln>
                        </pic:spPr>
                      </pic:pic>
                    </a:graphicData>
                  </a:graphic>
                </wp:inline>
              </w:drawing>
            </w:r>
          </w:p>
        </w:tc>
      </w:tr>
    </w:tbl>
    <w:p>
      <w:pPr>
        <w:rPr>
          <w:rFonts w:hint="default"/>
          <w:color w:val="auto"/>
          <w:highlight w:val="none"/>
          <w:lang w:val="en-US" w:eastAsia="zh-CN"/>
        </w:rPr>
      </w:pPr>
    </w:p>
    <w:p>
      <w:pPr>
        <w:pStyle w:val="4"/>
        <w:bidi w:val="0"/>
        <w:rPr>
          <w:rFonts w:hint="default"/>
          <w:color w:val="auto"/>
          <w:highlight w:val="none"/>
          <w:lang w:val="en-US" w:eastAsia="zh-CN"/>
        </w:rPr>
      </w:pPr>
      <w:bookmarkStart w:id="27" w:name="_Toc1316"/>
      <w:r>
        <w:rPr>
          <w:rFonts w:hint="eastAsia"/>
          <w:color w:val="auto"/>
          <w:highlight w:val="none"/>
          <w:lang w:val="en-US" w:eastAsia="zh-CN"/>
        </w:rPr>
        <w:t>勘察结果</w:t>
      </w:r>
      <w:bookmarkEnd w:id="27"/>
    </w:p>
    <w:p>
      <w:pPr>
        <w:numPr>
          <w:ilvl w:val="0"/>
          <w:numId w:val="7"/>
        </w:numPr>
        <w:ind w:left="0" w:leftChars="0" w:firstLine="480" w:firstLineChars="200"/>
        <w:rPr>
          <w:rFonts w:hint="eastAsia"/>
          <w:color w:val="auto"/>
          <w:highlight w:val="none"/>
          <w:lang w:val="en-US" w:eastAsia="zh-CN"/>
        </w:rPr>
      </w:pPr>
      <w:r>
        <w:rPr>
          <w:rFonts w:hint="eastAsia"/>
          <w:color w:val="auto"/>
          <w:highlight w:val="none"/>
          <w:lang w:val="en-US" w:eastAsia="zh-CN"/>
        </w:rPr>
        <w:t>应急照明及疏散指示系统于2012年建设完成并投入使用，至今已使用运行13年，系统整体设施设备均存在</w:t>
      </w:r>
      <w:r>
        <w:rPr>
          <w:rFonts w:hint="eastAsia" w:ascii="宋体" w:hAnsi="宋体" w:eastAsia="宋体" w:cs="宋体"/>
          <w:i w:val="0"/>
          <w:iCs w:val="0"/>
          <w:color w:val="auto"/>
          <w:kern w:val="0"/>
          <w:sz w:val="24"/>
          <w:szCs w:val="24"/>
          <w:highlight w:val="none"/>
          <w:u w:val="none"/>
          <w:lang w:val="en-US" w:eastAsia="zh-CN" w:bidi="ar"/>
        </w:rPr>
        <w:t>超长期</w:t>
      </w:r>
      <w:r>
        <w:rPr>
          <w:rFonts w:hint="eastAsia"/>
          <w:color w:val="auto"/>
          <w:highlight w:val="none"/>
          <w:lang w:val="en-US" w:eastAsia="zh-CN"/>
        </w:rPr>
        <w:t>运行，存在设备老旧老化、能效等级低、故障率高，大部分灯具均无使用，系统处于半瘫痪状态。</w:t>
      </w:r>
    </w:p>
    <w:p>
      <w:pPr>
        <w:numPr>
          <w:ilvl w:val="0"/>
          <w:numId w:val="7"/>
        </w:numPr>
        <w:ind w:left="0" w:leftChars="0" w:firstLine="480" w:firstLineChars="200"/>
        <w:rPr>
          <w:rFonts w:hint="eastAsia"/>
          <w:color w:val="auto"/>
          <w:highlight w:val="none"/>
          <w:lang w:val="en-US" w:eastAsia="zh-CN"/>
        </w:rPr>
      </w:pPr>
      <w:r>
        <w:rPr>
          <w:rFonts w:hint="eastAsia" w:ascii="宋体" w:hAnsi="宋体" w:eastAsia="宋体" w:cs="宋体"/>
          <w:i w:val="0"/>
          <w:iCs w:val="0"/>
          <w:color w:val="auto"/>
          <w:kern w:val="0"/>
          <w:sz w:val="24"/>
          <w:szCs w:val="24"/>
          <w:highlight w:val="none"/>
          <w:u w:val="none"/>
          <w:lang w:val="en-US" w:eastAsia="zh-CN" w:bidi="ar"/>
        </w:rPr>
        <w:t>应急照明及疏散指示与照明系统共用配电箱，采用EPS供电，因使用年限较长，EPS供电系统已无法正常使用，目前仅</w:t>
      </w:r>
      <w:r>
        <w:rPr>
          <w:rFonts w:hint="eastAsia"/>
          <w:color w:val="auto"/>
          <w:highlight w:val="none"/>
          <w:lang w:val="en-US" w:eastAsia="zh-CN"/>
        </w:rPr>
        <w:t>依靠</w:t>
      </w:r>
      <w:r>
        <w:rPr>
          <w:rFonts w:hint="eastAsia" w:ascii="宋体" w:hAnsi="宋体" w:eastAsia="宋体" w:cs="宋体"/>
          <w:i w:val="0"/>
          <w:iCs w:val="0"/>
          <w:color w:val="auto"/>
          <w:kern w:val="0"/>
          <w:sz w:val="24"/>
          <w:szCs w:val="24"/>
          <w:highlight w:val="none"/>
          <w:u w:val="none"/>
          <w:lang w:val="en-US" w:eastAsia="zh-CN" w:bidi="ar"/>
        </w:rPr>
        <w:t>市电供电。</w:t>
      </w:r>
    </w:p>
    <w:p>
      <w:pPr>
        <w:numPr>
          <w:ilvl w:val="0"/>
          <w:numId w:val="7"/>
        </w:numPr>
        <w:ind w:left="0" w:leftChars="0" w:firstLine="480" w:firstLineChars="200"/>
        <w:rPr>
          <w:rFonts w:hint="eastAsia" w:ascii="宋体" w:hAnsi="宋体" w:eastAsia="宋体" w:cs="宋体"/>
          <w:i w:val="0"/>
          <w:iCs w:val="0"/>
          <w:color w:val="auto"/>
          <w:kern w:val="0"/>
          <w:sz w:val="24"/>
          <w:szCs w:val="24"/>
          <w:highlight w:val="none"/>
          <w:u w:val="none"/>
          <w:lang w:val="en-US" w:eastAsia="zh-CN" w:bidi="ar"/>
        </w:rPr>
      </w:pPr>
      <w:r>
        <w:rPr>
          <w:rFonts w:hint="eastAsia"/>
          <w:color w:val="auto"/>
          <w:highlight w:val="none"/>
        </w:rPr>
        <w:t>维修方案：原应急照明系统为220V，</w:t>
      </w:r>
      <w:r>
        <w:rPr>
          <w:rFonts w:hint="eastAsia"/>
          <w:color w:val="auto"/>
          <w:highlight w:val="none"/>
          <w:lang w:val="en-US" w:eastAsia="zh-CN"/>
        </w:rPr>
        <w:t>整体</w:t>
      </w:r>
      <w:r>
        <w:rPr>
          <w:rFonts w:hint="eastAsia"/>
          <w:color w:val="auto"/>
          <w:highlight w:val="none"/>
        </w:rPr>
        <w:t>更换为集中电源集中控制型智能应急照明系统，</w:t>
      </w:r>
      <w:r>
        <w:rPr>
          <w:rFonts w:hint="eastAsia"/>
          <w:color w:val="auto"/>
          <w:highlight w:val="none"/>
          <w:lang w:val="en-US" w:eastAsia="zh-CN"/>
        </w:rPr>
        <w:t>前端疏散标准灯具及应急照明灯具均采用A型灯具，其主电源额定工作电压均不大于DC36V。</w:t>
      </w:r>
      <w:r>
        <w:rPr>
          <w:rFonts w:hint="eastAsia"/>
          <w:color w:val="auto"/>
          <w:highlight w:val="none"/>
        </w:rPr>
        <w:t>因系统架构更换，原有配线及配管全部更换</w:t>
      </w:r>
      <w:r>
        <w:rPr>
          <w:rFonts w:hint="eastAsia"/>
          <w:color w:val="auto"/>
          <w:highlight w:val="none"/>
          <w:lang w:eastAsia="zh-CN"/>
        </w:rPr>
        <w:t>；</w:t>
      </w:r>
      <w:r>
        <w:rPr>
          <w:rFonts w:hint="eastAsia"/>
          <w:color w:val="auto"/>
          <w:highlight w:val="none"/>
          <w:lang w:val="en-US" w:eastAsia="zh-CN"/>
        </w:rPr>
        <w:t>原普通照明灯具及配电箱柜不变，仅将原有应急照明及疏散设备进行拆除。</w:t>
      </w:r>
    </w:p>
    <w:p>
      <w:pPr>
        <w:pStyle w:val="3"/>
        <w:bidi w:val="0"/>
        <w:rPr>
          <w:rFonts w:hint="eastAsia"/>
          <w:color w:val="auto"/>
          <w:highlight w:val="none"/>
          <w:lang w:val="en-US" w:eastAsia="zh-CN"/>
        </w:rPr>
      </w:pPr>
      <w:bookmarkStart w:id="28" w:name="_Toc20513"/>
      <w:r>
        <w:rPr>
          <w:rFonts w:hint="eastAsia"/>
          <w:color w:val="auto"/>
          <w:highlight w:val="none"/>
          <w:lang w:val="en-US" w:eastAsia="zh-CN"/>
        </w:rPr>
        <w:t>防排烟系统</w:t>
      </w:r>
      <w:bookmarkEnd w:id="28"/>
    </w:p>
    <w:p>
      <w:pPr>
        <w:pStyle w:val="4"/>
        <w:bidi w:val="0"/>
        <w:rPr>
          <w:rFonts w:hint="default"/>
          <w:color w:val="auto"/>
          <w:highlight w:val="none"/>
          <w:lang w:val="en-US" w:eastAsia="zh-CN"/>
        </w:rPr>
      </w:pPr>
      <w:bookmarkStart w:id="29" w:name="_Toc9628"/>
      <w:r>
        <w:rPr>
          <w:rFonts w:hint="eastAsia"/>
          <w:color w:val="auto"/>
          <w:highlight w:val="none"/>
          <w:lang w:val="en-US" w:eastAsia="zh-CN"/>
        </w:rPr>
        <w:t>系统概述</w:t>
      </w:r>
      <w:bookmarkEnd w:id="29"/>
    </w:p>
    <w:p>
      <w:pPr>
        <w:bidi w:val="0"/>
        <w:ind w:firstLine="480" w:firstLineChars="200"/>
        <w:rPr>
          <w:rFonts w:hint="eastAsia"/>
          <w:color w:val="auto"/>
          <w:highlight w:val="none"/>
          <w:lang w:val="en-US" w:eastAsia="zh-CN"/>
        </w:rPr>
      </w:pPr>
      <w:r>
        <w:rPr>
          <w:rFonts w:hint="eastAsia"/>
          <w:color w:val="auto"/>
          <w:highlight w:val="none"/>
          <w:lang w:val="en-US" w:eastAsia="zh-CN"/>
        </w:rPr>
        <w:t>本项目防排烟系统于2012年建设完成并投入使用，至今已使用运行13年，系统采用</w:t>
      </w:r>
      <w:r>
        <w:rPr>
          <w:rFonts w:hint="eastAsia"/>
          <w:color w:val="auto"/>
          <w:highlight w:val="none"/>
        </w:rPr>
        <w:t>加压送风系统</w:t>
      </w:r>
      <w:r>
        <w:rPr>
          <w:rFonts w:hint="eastAsia"/>
          <w:color w:val="auto"/>
          <w:highlight w:val="none"/>
          <w:lang w:eastAsia="zh-CN"/>
        </w:rPr>
        <w:t>，</w:t>
      </w:r>
      <w:r>
        <w:rPr>
          <w:rFonts w:hint="eastAsia"/>
          <w:color w:val="auto"/>
          <w:highlight w:val="none"/>
          <w:lang w:val="en-US" w:eastAsia="zh-CN"/>
        </w:rPr>
        <w:t>系统由排烟风机、排烟口、排烟防火阀、补风系统组成，本系统在使用运行期间，因设备故障，于2021年对该系统全面检修，目前整套系统可正常启停使用，设施设备具体现状如下表：</w:t>
      </w:r>
    </w:p>
    <w:p>
      <w:pPr>
        <w:pStyle w:val="4"/>
        <w:bidi w:val="0"/>
        <w:rPr>
          <w:rFonts w:hint="eastAsia"/>
          <w:color w:val="auto"/>
          <w:highlight w:val="none"/>
          <w:lang w:val="en-US" w:eastAsia="zh-CN"/>
        </w:rPr>
      </w:pPr>
      <w:bookmarkStart w:id="30" w:name="_Toc5511"/>
      <w:r>
        <w:rPr>
          <w:rFonts w:hint="eastAsia"/>
          <w:color w:val="auto"/>
          <w:highlight w:val="none"/>
          <w:lang w:val="en-US" w:eastAsia="zh-CN"/>
        </w:rPr>
        <w:t>现状勘察情况表</w:t>
      </w:r>
      <w:bookmarkEnd w:id="30"/>
    </w:p>
    <w:tbl>
      <w:tblPr>
        <w:tblStyle w:val="18"/>
        <w:tblW w:w="923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33"/>
        <w:gridCol w:w="1422"/>
        <w:gridCol w:w="736"/>
        <w:gridCol w:w="736"/>
        <w:gridCol w:w="3059"/>
        <w:gridCol w:w="244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390" w:hRule="atLeast"/>
          <w:tblHeader/>
        </w:trPr>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序号</w:t>
            </w:r>
          </w:p>
        </w:tc>
        <w:tc>
          <w:tcPr>
            <w:tcW w:w="14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设备名称</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单位</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数量</w:t>
            </w:r>
          </w:p>
        </w:tc>
        <w:tc>
          <w:tcPr>
            <w:tcW w:w="30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现状</w:t>
            </w:r>
          </w:p>
        </w:tc>
        <w:tc>
          <w:tcPr>
            <w:tcW w:w="24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现状照片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820" w:hRule="atLeast"/>
        </w:trPr>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4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消防通风(两用)低噪声柜式风机箱（15.5KW）</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台</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w:t>
            </w:r>
          </w:p>
        </w:tc>
        <w:tc>
          <w:tcPr>
            <w:tcW w:w="30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1.消防通风设备于2012年建设投入使用，期间因设备故障经过维修，目前可以正常使用。</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2.因火灾自动报警系统整体处于瘫痪状态，目前无法联动使用。</w:t>
            </w:r>
          </w:p>
        </w:tc>
        <w:tc>
          <w:tcPr>
            <w:tcW w:w="24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drawing>
                <wp:inline distT="0" distB="0" distL="114300" distR="114300">
                  <wp:extent cx="1409700" cy="1038225"/>
                  <wp:effectExtent l="0" t="0" r="0" b="9525"/>
                  <wp:docPr id="5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1" descr="IMG_256"/>
                          <pic:cNvPicPr>
                            <a:picLocks noChangeAspect="1"/>
                          </pic:cNvPicPr>
                        </pic:nvPicPr>
                        <pic:blipFill>
                          <a:blip r:embed="rId34"/>
                          <a:stretch>
                            <a:fillRect/>
                          </a:stretch>
                        </pic:blipFill>
                        <pic:spPr>
                          <a:xfrm>
                            <a:off x="0" y="0"/>
                            <a:ext cx="1409700" cy="1038225"/>
                          </a:xfrm>
                          <a:prstGeom prst="rect">
                            <a:avLst/>
                          </a:prstGeom>
                          <a:noFill/>
                          <a:ln w="9525">
                            <a:noFill/>
                          </a:ln>
                        </pic:spPr>
                      </pic:pic>
                    </a:graphicData>
                  </a:graphic>
                </wp:inline>
              </w:drawing>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820" w:hRule="atLeast"/>
        </w:trPr>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4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消防通风(两用)低噪声柜式风机箱（33KW）</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台</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w:t>
            </w:r>
          </w:p>
        </w:tc>
        <w:tc>
          <w:tcPr>
            <w:tcW w:w="30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1.消防通风设备于2012年建设投入使用，期间因设备故障经过维修，目前可以正常使用。</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2.因火灾自动报警系统整体处于瘫痪状态，目前无法联动使用。</w:t>
            </w:r>
          </w:p>
        </w:tc>
        <w:tc>
          <w:tcPr>
            <w:tcW w:w="24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drawing>
                <wp:inline distT="0" distB="0" distL="114300" distR="114300">
                  <wp:extent cx="1409700" cy="1066800"/>
                  <wp:effectExtent l="0" t="0" r="0" b="0"/>
                  <wp:docPr id="5" name="图片 2"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 descr="IMG_257"/>
                          <pic:cNvPicPr>
                            <a:picLocks noChangeAspect="1"/>
                          </pic:cNvPicPr>
                        </pic:nvPicPr>
                        <pic:blipFill>
                          <a:blip r:embed="rId35"/>
                          <a:stretch>
                            <a:fillRect/>
                          </a:stretch>
                        </pic:blipFill>
                        <pic:spPr>
                          <a:xfrm>
                            <a:off x="0" y="0"/>
                            <a:ext cx="1409700" cy="1066800"/>
                          </a:xfrm>
                          <a:prstGeom prst="rect">
                            <a:avLst/>
                          </a:prstGeom>
                          <a:noFill/>
                          <a:ln w="9525">
                            <a:noFill/>
                          </a:ln>
                        </pic:spPr>
                      </pic:pic>
                    </a:graphicData>
                  </a:graphic>
                </wp:inline>
              </w:drawing>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49" w:hRule="atLeast"/>
        </w:trPr>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w:t>
            </w:r>
          </w:p>
        </w:tc>
        <w:tc>
          <w:tcPr>
            <w:tcW w:w="14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消防通风(两用)低噪声柜式风机箱（11KW）</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台</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w:t>
            </w:r>
          </w:p>
        </w:tc>
        <w:tc>
          <w:tcPr>
            <w:tcW w:w="30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1.消防通风设备于2012年建设投入使用，期间因设备故障经过维修，目前可以正常使用。</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2.因火灾自动报警系统整体处于瘫痪状态，目前无法联动使用。</w:t>
            </w:r>
          </w:p>
        </w:tc>
        <w:tc>
          <w:tcPr>
            <w:tcW w:w="24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drawing>
                <wp:inline distT="0" distB="0" distL="114300" distR="114300">
                  <wp:extent cx="1409700" cy="1057275"/>
                  <wp:effectExtent l="0" t="0" r="0" b="9525"/>
                  <wp:docPr id="46" name="图片 3"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3" descr="IMG_258"/>
                          <pic:cNvPicPr>
                            <a:picLocks noChangeAspect="1"/>
                          </pic:cNvPicPr>
                        </pic:nvPicPr>
                        <pic:blipFill>
                          <a:blip r:embed="rId36"/>
                          <a:stretch>
                            <a:fillRect/>
                          </a:stretch>
                        </pic:blipFill>
                        <pic:spPr>
                          <a:xfrm>
                            <a:off x="0" y="0"/>
                            <a:ext cx="1409700" cy="1057275"/>
                          </a:xfrm>
                          <a:prstGeom prst="rect">
                            <a:avLst/>
                          </a:prstGeom>
                          <a:noFill/>
                          <a:ln w="9525">
                            <a:noFill/>
                          </a:ln>
                        </pic:spPr>
                      </pic:pic>
                    </a:graphicData>
                  </a:graphic>
                </wp:inline>
              </w:drawing>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820" w:hRule="atLeast"/>
        </w:trPr>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4</w:t>
            </w:r>
          </w:p>
        </w:tc>
        <w:tc>
          <w:tcPr>
            <w:tcW w:w="14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防爆轴流式风机（0.12KW）</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台</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30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1.消防通风设备于2012年建设投入使用，期间因设备故障经过维修，目前可以使用。</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2.因火灾自动报警系统整体处于瘫痪状态，目前无法联动使用。</w:t>
            </w:r>
          </w:p>
        </w:tc>
        <w:tc>
          <w:tcPr>
            <w:tcW w:w="24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drawing>
                <wp:inline distT="0" distB="0" distL="114300" distR="114300">
                  <wp:extent cx="1409700" cy="981075"/>
                  <wp:effectExtent l="0" t="0" r="0" b="9525"/>
                  <wp:docPr id="49" name="图片 4" descr="IMG_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4" descr="IMG_259"/>
                          <pic:cNvPicPr>
                            <a:picLocks noChangeAspect="1"/>
                          </pic:cNvPicPr>
                        </pic:nvPicPr>
                        <pic:blipFill>
                          <a:blip r:embed="rId37"/>
                          <a:stretch>
                            <a:fillRect/>
                          </a:stretch>
                        </pic:blipFill>
                        <pic:spPr>
                          <a:xfrm>
                            <a:off x="0" y="0"/>
                            <a:ext cx="1409700" cy="981075"/>
                          </a:xfrm>
                          <a:prstGeom prst="rect">
                            <a:avLst/>
                          </a:prstGeom>
                          <a:noFill/>
                          <a:ln w="9525">
                            <a:noFill/>
                          </a:ln>
                        </pic:spPr>
                      </pic:pic>
                    </a:graphicData>
                  </a:graphic>
                </wp:inline>
              </w:drawing>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390" w:hRule="atLeast"/>
        </w:trPr>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w:t>
            </w:r>
          </w:p>
        </w:tc>
        <w:tc>
          <w:tcPr>
            <w:tcW w:w="14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混流式风机（0.18KW）</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台</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30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1.消防通风设备于2012年建设投入使用，期间因设备故障经过维修，目前可以正常使用。</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2.因火灾自动报警系统整体处于瘫痪状态，目前无法联动使用。</w:t>
            </w:r>
          </w:p>
        </w:tc>
        <w:tc>
          <w:tcPr>
            <w:tcW w:w="24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drawing>
                <wp:inline distT="0" distB="0" distL="114300" distR="114300">
                  <wp:extent cx="1343025" cy="1152525"/>
                  <wp:effectExtent l="0" t="0" r="9525" b="9525"/>
                  <wp:docPr id="50" name="图片 5" descr="IMG_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5" descr="IMG_260"/>
                          <pic:cNvPicPr>
                            <a:picLocks noChangeAspect="1"/>
                          </pic:cNvPicPr>
                        </pic:nvPicPr>
                        <pic:blipFill>
                          <a:blip r:embed="rId38"/>
                          <a:stretch>
                            <a:fillRect/>
                          </a:stretch>
                        </pic:blipFill>
                        <pic:spPr>
                          <a:xfrm>
                            <a:off x="0" y="0"/>
                            <a:ext cx="1343025" cy="1152525"/>
                          </a:xfrm>
                          <a:prstGeom prst="rect">
                            <a:avLst/>
                          </a:prstGeom>
                          <a:noFill/>
                          <a:ln w="9525">
                            <a:noFill/>
                          </a:ln>
                        </pic:spPr>
                      </pic:pic>
                    </a:graphicData>
                  </a:graphic>
                </wp:inline>
              </w:drawing>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335" w:hRule="atLeast"/>
        </w:trPr>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6</w:t>
            </w:r>
          </w:p>
        </w:tc>
        <w:tc>
          <w:tcPr>
            <w:tcW w:w="14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混流式风机（2.2KW）</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台</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30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1.消防通风设备于2012年建设投入使用，期间因设备故障经过维修，目前可以正常使用。</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2.因火灾自动报警系统整体处于瘫痪状态，目前无法联动使用。</w:t>
            </w:r>
          </w:p>
        </w:tc>
        <w:tc>
          <w:tcPr>
            <w:tcW w:w="24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drawing>
                <wp:inline distT="0" distB="0" distL="114300" distR="114300">
                  <wp:extent cx="1409700" cy="1047750"/>
                  <wp:effectExtent l="0" t="0" r="0" b="0"/>
                  <wp:docPr id="52" name="图片 6" descr="IMG_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6" descr="IMG_261"/>
                          <pic:cNvPicPr>
                            <a:picLocks noChangeAspect="1"/>
                          </pic:cNvPicPr>
                        </pic:nvPicPr>
                        <pic:blipFill>
                          <a:blip r:embed="rId39"/>
                          <a:stretch>
                            <a:fillRect/>
                          </a:stretch>
                        </pic:blipFill>
                        <pic:spPr>
                          <a:xfrm>
                            <a:off x="0" y="0"/>
                            <a:ext cx="1409700" cy="1047750"/>
                          </a:xfrm>
                          <a:prstGeom prst="rect">
                            <a:avLst/>
                          </a:prstGeom>
                          <a:noFill/>
                          <a:ln w="9525">
                            <a:noFill/>
                          </a:ln>
                        </pic:spPr>
                      </pic:pic>
                    </a:graphicData>
                  </a:graphic>
                </wp:inline>
              </w:drawing>
            </w:r>
          </w:p>
        </w:tc>
      </w:tr>
    </w:tbl>
    <w:p>
      <w:pPr>
        <w:pStyle w:val="4"/>
        <w:bidi w:val="0"/>
        <w:rPr>
          <w:rFonts w:hint="default"/>
          <w:color w:val="auto"/>
          <w:highlight w:val="none"/>
          <w:lang w:val="en-US" w:eastAsia="zh-CN"/>
        </w:rPr>
      </w:pPr>
      <w:bookmarkStart w:id="31" w:name="_Toc31136"/>
      <w:r>
        <w:rPr>
          <w:rFonts w:hint="eastAsia"/>
          <w:color w:val="auto"/>
          <w:highlight w:val="none"/>
          <w:lang w:val="en-US" w:eastAsia="zh-CN"/>
        </w:rPr>
        <w:t>勘察结果</w:t>
      </w:r>
      <w:bookmarkEnd w:id="31"/>
    </w:p>
    <w:p>
      <w:pPr>
        <w:numPr>
          <w:ilvl w:val="0"/>
          <w:numId w:val="8"/>
        </w:numPr>
        <w:ind w:left="0" w:leftChars="0" w:firstLine="480" w:firstLineChars="200"/>
        <w:rPr>
          <w:rFonts w:hint="eastAsia" w:cs="宋体"/>
          <w:i w:val="0"/>
          <w:iCs w:val="0"/>
          <w:color w:val="auto"/>
          <w:kern w:val="0"/>
          <w:sz w:val="24"/>
          <w:szCs w:val="24"/>
          <w:highlight w:val="none"/>
          <w:u w:val="none"/>
          <w:lang w:val="en-US" w:eastAsia="zh-CN" w:bidi="ar"/>
        </w:rPr>
      </w:pPr>
      <w:r>
        <w:rPr>
          <w:rFonts w:hint="eastAsia" w:cs="宋体"/>
          <w:i w:val="0"/>
          <w:iCs w:val="0"/>
          <w:color w:val="auto"/>
          <w:kern w:val="0"/>
          <w:sz w:val="24"/>
          <w:szCs w:val="24"/>
          <w:highlight w:val="none"/>
          <w:u w:val="none"/>
          <w:lang w:val="en-US" w:eastAsia="zh-CN" w:bidi="ar"/>
        </w:rPr>
        <w:t>本项目</w:t>
      </w:r>
      <w:r>
        <w:rPr>
          <w:rFonts w:hint="eastAsia" w:ascii="宋体" w:hAnsi="宋体" w:eastAsia="宋体" w:cs="宋体"/>
          <w:i w:val="0"/>
          <w:iCs w:val="0"/>
          <w:color w:val="auto"/>
          <w:kern w:val="0"/>
          <w:sz w:val="24"/>
          <w:szCs w:val="24"/>
          <w:highlight w:val="none"/>
          <w:u w:val="none"/>
          <w:lang w:val="en-US" w:eastAsia="zh-CN" w:bidi="ar"/>
        </w:rPr>
        <w:t>消防通风设备于2012年建设投入使用，期间因设备故障经过维修，目前可以正常使用</w:t>
      </w:r>
      <w:r>
        <w:rPr>
          <w:rFonts w:hint="eastAsia"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因火灾自动报警系统整体处于瘫痪状态，</w:t>
      </w:r>
      <w:r>
        <w:rPr>
          <w:rFonts w:hint="eastAsia" w:cs="宋体"/>
          <w:i w:val="0"/>
          <w:iCs w:val="0"/>
          <w:color w:val="auto"/>
          <w:kern w:val="0"/>
          <w:sz w:val="24"/>
          <w:szCs w:val="24"/>
          <w:highlight w:val="none"/>
          <w:u w:val="none"/>
          <w:lang w:val="en-US" w:eastAsia="zh-CN" w:bidi="ar"/>
        </w:rPr>
        <w:t>目前无法联动使用。</w:t>
      </w:r>
    </w:p>
    <w:p>
      <w:pPr>
        <w:numPr>
          <w:ilvl w:val="0"/>
          <w:numId w:val="8"/>
        </w:numPr>
        <w:ind w:left="0" w:leftChars="0" w:firstLine="480" w:firstLineChars="200"/>
        <w:rPr>
          <w:rFonts w:hint="default"/>
          <w:color w:val="auto"/>
          <w:highlight w:val="none"/>
          <w:lang w:val="en-US" w:eastAsia="zh-CN"/>
        </w:rPr>
      </w:pPr>
      <w:r>
        <w:rPr>
          <w:rFonts w:hint="eastAsia"/>
          <w:color w:val="auto"/>
          <w:kern w:val="0"/>
          <w:highlight w:val="none"/>
          <w:u w:val="none"/>
          <w:lang w:bidi="ar"/>
        </w:rPr>
        <w:t>维修方案：</w:t>
      </w:r>
      <w:r>
        <w:rPr>
          <w:rFonts w:hint="eastAsia" w:cs="宋体"/>
          <w:i w:val="0"/>
          <w:iCs w:val="0"/>
          <w:color w:val="auto"/>
          <w:kern w:val="0"/>
          <w:sz w:val="24"/>
          <w:szCs w:val="24"/>
          <w:highlight w:val="none"/>
          <w:u w:val="none"/>
          <w:lang w:val="en-US" w:eastAsia="zh-CN" w:bidi="ar"/>
        </w:rPr>
        <w:t>现有设施利旧，联动部分由火灾自动报警系统维修时解决联动系统对接，完善对防排烟系统联动功能。</w:t>
      </w:r>
    </w:p>
    <w:p>
      <w:pPr>
        <w:pStyle w:val="3"/>
        <w:bidi w:val="0"/>
        <w:rPr>
          <w:rFonts w:hint="eastAsia"/>
          <w:color w:val="auto"/>
          <w:highlight w:val="none"/>
          <w:lang w:val="en-US" w:eastAsia="zh-CN"/>
        </w:rPr>
      </w:pPr>
      <w:bookmarkStart w:id="32" w:name="_Toc25334"/>
      <w:r>
        <w:rPr>
          <w:rFonts w:hint="eastAsia"/>
          <w:color w:val="auto"/>
          <w:highlight w:val="none"/>
          <w:lang w:val="en-US" w:eastAsia="zh-CN"/>
        </w:rPr>
        <w:t>防火门现状情况</w:t>
      </w:r>
      <w:bookmarkEnd w:id="32"/>
    </w:p>
    <w:p>
      <w:pPr>
        <w:pStyle w:val="4"/>
        <w:bidi w:val="0"/>
        <w:rPr>
          <w:rFonts w:hint="eastAsia"/>
          <w:color w:val="auto"/>
          <w:highlight w:val="none"/>
          <w:lang w:val="en-US" w:eastAsia="zh-CN"/>
        </w:rPr>
      </w:pPr>
      <w:bookmarkStart w:id="33" w:name="_Toc4739"/>
      <w:r>
        <w:rPr>
          <w:rFonts w:hint="eastAsia"/>
          <w:color w:val="auto"/>
          <w:highlight w:val="none"/>
          <w:lang w:val="en-US" w:eastAsia="zh-CN"/>
        </w:rPr>
        <w:t>概述</w:t>
      </w:r>
      <w:bookmarkEnd w:id="33"/>
    </w:p>
    <w:p>
      <w:pPr>
        <w:ind w:firstLine="480" w:firstLineChars="200"/>
        <w:rPr>
          <w:rFonts w:hint="eastAsia"/>
          <w:color w:val="auto"/>
          <w:highlight w:val="none"/>
          <w:lang w:val="en-US" w:eastAsia="zh-CN"/>
        </w:rPr>
      </w:pPr>
      <w:r>
        <w:rPr>
          <w:rFonts w:hint="eastAsia"/>
          <w:color w:val="auto"/>
          <w:highlight w:val="none"/>
          <w:lang w:val="en-US" w:eastAsia="zh-CN"/>
        </w:rPr>
        <w:t>杜甫草堂地下停车场防火门包含车道上的防火卷帘门和楼梯通道及机房通道上乙级防火门。</w:t>
      </w:r>
    </w:p>
    <w:p>
      <w:pPr>
        <w:pStyle w:val="4"/>
        <w:bidi w:val="0"/>
        <w:rPr>
          <w:rFonts w:hint="default"/>
          <w:color w:val="auto"/>
          <w:highlight w:val="none"/>
          <w:lang w:val="en-US" w:eastAsia="zh-CN"/>
        </w:rPr>
      </w:pPr>
      <w:bookmarkStart w:id="34" w:name="_Toc31711"/>
      <w:r>
        <w:rPr>
          <w:rFonts w:hint="eastAsia"/>
          <w:color w:val="auto"/>
          <w:highlight w:val="none"/>
          <w:lang w:val="en-US" w:eastAsia="zh-CN"/>
        </w:rPr>
        <w:t>现状情况表</w:t>
      </w:r>
      <w:bookmarkEnd w:id="34"/>
    </w:p>
    <w:tbl>
      <w:tblPr>
        <w:tblStyle w:val="18"/>
        <w:tblW w:w="923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49"/>
        <w:gridCol w:w="1325"/>
        <w:gridCol w:w="778"/>
        <w:gridCol w:w="713"/>
        <w:gridCol w:w="2045"/>
        <w:gridCol w:w="362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390" w:hRule="atLeast"/>
          <w:tblHeader/>
        </w:trPr>
        <w:tc>
          <w:tcPr>
            <w:tcW w:w="7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序号</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设备名称</w:t>
            </w:r>
          </w:p>
        </w:tc>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单位</w:t>
            </w:r>
          </w:p>
        </w:tc>
        <w:tc>
          <w:tcPr>
            <w:tcW w:w="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数量</w:t>
            </w:r>
          </w:p>
        </w:tc>
        <w:tc>
          <w:tcPr>
            <w:tcW w:w="2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现状</w:t>
            </w:r>
          </w:p>
        </w:tc>
        <w:tc>
          <w:tcPr>
            <w:tcW w:w="3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现状照片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820" w:hRule="atLeast"/>
        </w:trPr>
        <w:tc>
          <w:tcPr>
            <w:tcW w:w="7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left"/>
              <w:textAlignment w:val="center"/>
              <w:rPr>
                <w:rFonts w:hint="default" w:ascii="宋体" w:hAnsi="宋体" w:eastAsia="宋体" w:cs="宋体"/>
                <w:i w:val="0"/>
                <w:iCs w:val="0"/>
                <w:color w:val="auto"/>
                <w:sz w:val="24"/>
                <w:szCs w:val="24"/>
                <w:highlight w:val="none"/>
                <w:u w:val="none"/>
                <w:lang w:val="en-US"/>
              </w:rPr>
            </w:pPr>
            <w:r>
              <w:rPr>
                <w:rFonts w:hint="eastAsia" w:ascii="宋体" w:hAnsi="宋体" w:eastAsia="宋体" w:cs="宋体"/>
                <w:i w:val="0"/>
                <w:iCs w:val="0"/>
                <w:color w:val="auto"/>
                <w:kern w:val="0"/>
                <w:sz w:val="24"/>
                <w:szCs w:val="24"/>
                <w:highlight w:val="none"/>
                <w:u w:val="none"/>
                <w:lang w:val="en-US" w:eastAsia="zh-CN" w:bidi="ar"/>
              </w:rPr>
              <w:t>防火卷帘门</w:t>
            </w:r>
          </w:p>
        </w:tc>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4</w:t>
            </w:r>
          </w:p>
        </w:tc>
        <w:tc>
          <w:tcPr>
            <w:tcW w:w="2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sz w:val="24"/>
                <w:szCs w:val="24"/>
                <w:highlight w:val="none"/>
                <w:u w:val="none"/>
              </w:rPr>
              <w:t>现场所有卷帘门被游客车辆撞坏，卷帘门无法升降；</w:t>
            </w:r>
          </w:p>
        </w:tc>
        <w:tc>
          <w:tcPr>
            <w:tcW w:w="3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Theme="minorEastAsia" w:hAnsiTheme="minorEastAsia" w:eastAsiaTheme="minorEastAsia" w:cstheme="minorEastAsia"/>
                <w:b/>
                <w:bCs/>
                <w:color w:val="auto"/>
                <w:sz w:val="28"/>
                <w:szCs w:val="28"/>
                <w:highlight w:val="none"/>
                <w:lang w:val="en-US" w:eastAsia="zh-CN"/>
              </w:rPr>
              <w:drawing>
                <wp:inline distT="0" distB="0" distL="114300" distR="114300">
                  <wp:extent cx="2029460" cy="2706370"/>
                  <wp:effectExtent l="0" t="0" r="8890" b="17780"/>
                  <wp:docPr id="68" name="图片 68" descr="69633c24eff7ffbe9a932afe637f7b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图片 68" descr="69633c24eff7ffbe9a932afe637f7bea"/>
                          <pic:cNvPicPr>
                            <a:picLocks noChangeAspect="1"/>
                          </pic:cNvPicPr>
                        </pic:nvPicPr>
                        <pic:blipFill>
                          <a:blip r:embed="rId40"/>
                          <a:stretch>
                            <a:fillRect/>
                          </a:stretch>
                        </pic:blipFill>
                        <pic:spPr>
                          <a:xfrm>
                            <a:off x="0" y="0"/>
                            <a:ext cx="2029460" cy="2706370"/>
                          </a:xfrm>
                          <a:prstGeom prst="rect">
                            <a:avLst/>
                          </a:prstGeom>
                        </pic:spPr>
                      </pic:pic>
                    </a:graphicData>
                  </a:graphic>
                </wp:inline>
              </w:drawing>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820" w:hRule="atLeast"/>
        </w:trPr>
        <w:tc>
          <w:tcPr>
            <w:tcW w:w="7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left"/>
              <w:textAlignment w:val="center"/>
              <w:rPr>
                <w:rFonts w:hint="eastAsia" w:ascii="宋体" w:hAnsi="宋体" w:eastAsia="宋体" w:cs="宋体"/>
                <w:i w:val="0"/>
                <w:iCs w:val="0"/>
                <w:color w:val="auto"/>
                <w:sz w:val="24"/>
                <w:szCs w:val="24"/>
                <w:highlight w:val="none"/>
                <w:u w:val="none"/>
                <w:lang w:val="en-US" w:eastAsia="zh-CN"/>
              </w:rPr>
            </w:pPr>
            <w:r>
              <w:rPr>
                <w:rFonts w:hint="eastAsia" w:ascii="宋体" w:hAnsi="宋体" w:eastAsia="宋体" w:cs="宋体"/>
                <w:i w:val="0"/>
                <w:iCs w:val="0"/>
                <w:color w:val="auto"/>
                <w:sz w:val="24"/>
                <w:szCs w:val="24"/>
                <w:highlight w:val="none"/>
                <w:u w:val="none"/>
                <w:lang w:val="en-US" w:eastAsia="zh-CN"/>
              </w:rPr>
              <w:t>防火门</w:t>
            </w:r>
          </w:p>
        </w:tc>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w:t>
            </w:r>
          </w:p>
        </w:tc>
        <w:tc>
          <w:tcPr>
            <w:tcW w:w="2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sz w:val="24"/>
                <w:szCs w:val="24"/>
                <w:highlight w:val="none"/>
                <w:u w:val="none"/>
              </w:rPr>
              <w:t>防火门关闭不严。</w:t>
            </w:r>
          </w:p>
        </w:tc>
        <w:tc>
          <w:tcPr>
            <w:tcW w:w="3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Theme="minorEastAsia" w:hAnsiTheme="minorEastAsia" w:eastAsiaTheme="minorEastAsia" w:cstheme="minorEastAsia"/>
                <w:b/>
                <w:bCs/>
                <w:color w:val="auto"/>
                <w:sz w:val="28"/>
                <w:szCs w:val="28"/>
                <w:highlight w:val="none"/>
                <w:lang w:val="en-US" w:eastAsia="zh-CN"/>
              </w:rPr>
              <w:drawing>
                <wp:inline distT="0" distB="0" distL="114300" distR="114300">
                  <wp:extent cx="2109470" cy="2813685"/>
                  <wp:effectExtent l="0" t="0" r="5080" b="5715"/>
                  <wp:docPr id="67" name="图片 67" descr="ed03b9d60fc12345ffe320a3e3632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图片 67" descr="ed03b9d60fc12345ffe320a3e3632025"/>
                          <pic:cNvPicPr>
                            <a:picLocks noChangeAspect="1"/>
                          </pic:cNvPicPr>
                        </pic:nvPicPr>
                        <pic:blipFill>
                          <a:blip r:embed="rId41"/>
                          <a:stretch>
                            <a:fillRect/>
                          </a:stretch>
                        </pic:blipFill>
                        <pic:spPr>
                          <a:xfrm>
                            <a:off x="0" y="0"/>
                            <a:ext cx="2109470" cy="2813685"/>
                          </a:xfrm>
                          <a:prstGeom prst="rect">
                            <a:avLst/>
                          </a:prstGeom>
                        </pic:spPr>
                      </pic:pic>
                    </a:graphicData>
                  </a:graphic>
                </wp:inline>
              </w:drawing>
            </w:r>
          </w:p>
        </w:tc>
      </w:tr>
    </w:tbl>
    <w:p>
      <w:pPr>
        <w:pStyle w:val="4"/>
        <w:bidi w:val="0"/>
        <w:rPr>
          <w:rFonts w:hint="default"/>
          <w:color w:val="auto"/>
          <w:highlight w:val="none"/>
          <w:lang w:val="en-US" w:eastAsia="zh-CN"/>
        </w:rPr>
      </w:pPr>
      <w:bookmarkStart w:id="35" w:name="_Toc26547"/>
      <w:r>
        <w:rPr>
          <w:rFonts w:hint="eastAsia"/>
          <w:color w:val="auto"/>
          <w:highlight w:val="none"/>
          <w:lang w:val="en-US" w:eastAsia="zh-CN"/>
        </w:rPr>
        <w:t>勘察结果</w:t>
      </w:r>
      <w:bookmarkEnd w:id="35"/>
    </w:p>
    <w:p>
      <w:pPr>
        <w:ind w:firstLine="480" w:firstLineChars="200"/>
        <w:rPr>
          <w:rFonts w:hint="default"/>
          <w:color w:val="auto"/>
          <w:highlight w:val="none"/>
          <w:lang w:val="en-US" w:eastAsia="zh-CN"/>
        </w:rPr>
      </w:pPr>
      <w:r>
        <w:rPr>
          <w:rFonts w:hint="eastAsia" w:cs="宋体"/>
          <w:i w:val="0"/>
          <w:iCs w:val="0"/>
          <w:color w:val="auto"/>
          <w:kern w:val="0"/>
          <w:sz w:val="24"/>
          <w:szCs w:val="24"/>
          <w:highlight w:val="none"/>
          <w:u w:val="none"/>
          <w:lang w:val="en-US" w:eastAsia="zh-CN" w:bidi="ar"/>
        </w:rPr>
        <w:t>对现场损坏的防火卷帘门进行更换，控制箱及升降按钮元器件已老化需要更换；对损坏的防火门及关闭不严的门上闭门器进行更换。</w:t>
      </w:r>
    </w:p>
    <w:p>
      <w:pPr>
        <w:pStyle w:val="3"/>
        <w:bidi w:val="0"/>
        <w:rPr>
          <w:rFonts w:hint="eastAsia"/>
          <w:color w:val="auto"/>
          <w:highlight w:val="none"/>
          <w:lang w:val="en-US" w:eastAsia="zh-CN"/>
        </w:rPr>
      </w:pPr>
      <w:bookmarkStart w:id="36" w:name="_Toc15539"/>
      <w:r>
        <w:rPr>
          <w:rFonts w:hint="eastAsia"/>
          <w:color w:val="auto"/>
          <w:highlight w:val="none"/>
          <w:lang w:val="en-US" w:eastAsia="zh-CN"/>
        </w:rPr>
        <w:t>消火栓系统</w:t>
      </w:r>
      <w:bookmarkEnd w:id="36"/>
    </w:p>
    <w:p>
      <w:pPr>
        <w:pStyle w:val="4"/>
        <w:bidi w:val="0"/>
        <w:rPr>
          <w:rFonts w:hint="default"/>
          <w:color w:val="auto"/>
          <w:highlight w:val="none"/>
          <w:lang w:val="en-US" w:eastAsia="zh-CN"/>
        </w:rPr>
      </w:pPr>
      <w:bookmarkStart w:id="37" w:name="_Toc940"/>
      <w:r>
        <w:rPr>
          <w:rFonts w:hint="eastAsia"/>
          <w:color w:val="auto"/>
          <w:highlight w:val="none"/>
          <w:lang w:val="en-US" w:eastAsia="zh-CN"/>
        </w:rPr>
        <w:t>系统概述</w:t>
      </w:r>
      <w:bookmarkEnd w:id="37"/>
    </w:p>
    <w:p>
      <w:pPr>
        <w:ind w:firstLine="480" w:firstLineChars="200"/>
        <w:rPr>
          <w:rFonts w:hint="eastAsia"/>
          <w:color w:val="auto"/>
          <w:highlight w:val="none"/>
          <w:lang w:val="en-US" w:eastAsia="zh-CN"/>
        </w:rPr>
      </w:pPr>
      <w:r>
        <w:rPr>
          <w:rFonts w:hint="eastAsia"/>
          <w:color w:val="auto"/>
          <w:highlight w:val="none"/>
          <w:lang w:val="en-US" w:eastAsia="zh-CN"/>
        </w:rPr>
        <w:t>本项目的消防给水及消火栓系统采用临时高压给水系统，于2012年建设完成并投入使用，至今已使用运行13年；消火栓系统包含室内消火栓和室外消火栓，其中室内消火栓用水量为10L/S、室外消火栓用水量为20L/S，火灾延续时间均为2h，总用水量为216m³，设施设备具体现状如下表：</w:t>
      </w:r>
    </w:p>
    <w:p>
      <w:pPr>
        <w:pStyle w:val="4"/>
        <w:bidi w:val="0"/>
        <w:rPr>
          <w:rFonts w:hint="eastAsia"/>
          <w:color w:val="auto"/>
          <w:highlight w:val="none"/>
          <w:lang w:val="en-US" w:eastAsia="zh-CN"/>
        </w:rPr>
      </w:pPr>
      <w:bookmarkStart w:id="38" w:name="_Toc28295"/>
      <w:r>
        <w:rPr>
          <w:rFonts w:hint="eastAsia"/>
          <w:color w:val="auto"/>
          <w:highlight w:val="none"/>
          <w:lang w:val="en-US" w:eastAsia="zh-CN"/>
        </w:rPr>
        <w:t>现状勘察情况表</w:t>
      </w:r>
      <w:bookmarkEnd w:id="38"/>
    </w:p>
    <w:tbl>
      <w:tblPr>
        <w:tblStyle w:val="18"/>
        <w:tblW w:w="923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11"/>
        <w:gridCol w:w="1221"/>
        <w:gridCol w:w="939"/>
        <w:gridCol w:w="915"/>
        <w:gridCol w:w="2340"/>
        <w:gridCol w:w="310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240" w:hRule="atLeast"/>
          <w:tblHeader/>
        </w:trPr>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b w:val="0"/>
                <w:bCs w:val="0"/>
                <w:i w:val="0"/>
                <w:iCs w:val="0"/>
                <w:color w:val="auto"/>
                <w:sz w:val="24"/>
                <w:szCs w:val="24"/>
                <w:highlight w:val="none"/>
                <w:u w:val="none"/>
              </w:rPr>
            </w:pPr>
            <w:r>
              <w:rPr>
                <w:rFonts w:hint="eastAsia" w:ascii="宋体" w:hAnsi="宋体" w:eastAsia="宋体" w:cs="宋体"/>
                <w:b w:val="0"/>
                <w:bCs w:val="0"/>
                <w:i w:val="0"/>
                <w:iCs w:val="0"/>
                <w:color w:val="auto"/>
                <w:kern w:val="0"/>
                <w:sz w:val="24"/>
                <w:szCs w:val="24"/>
                <w:highlight w:val="none"/>
                <w:u w:val="none"/>
                <w:lang w:val="en-US" w:eastAsia="zh-CN" w:bidi="ar"/>
              </w:rPr>
              <w:t>序号</w:t>
            </w:r>
          </w:p>
        </w:tc>
        <w:tc>
          <w:tcPr>
            <w:tcW w:w="12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b w:val="0"/>
                <w:bCs w:val="0"/>
                <w:i w:val="0"/>
                <w:iCs w:val="0"/>
                <w:color w:val="auto"/>
                <w:sz w:val="24"/>
                <w:szCs w:val="24"/>
                <w:highlight w:val="none"/>
                <w:u w:val="none"/>
              </w:rPr>
            </w:pPr>
            <w:r>
              <w:rPr>
                <w:rFonts w:hint="eastAsia" w:ascii="宋体" w:hAnsi="宋体" w:eastAsia="宋体" w:cs="宋体"/>
                <w:b w:val="0"/>
                <w:bCs w:val="0"/>
                <w:i w:val="0"/>
                <w:iCs w:val="0"/>
                <w:color w:val="auto"/>
                <w:kern w:val="0"/>
                <w:sz w:val="24"/>
                <w:szCs w:val="24"/>
                <w:highlight w:val="none"/>
                <w:u w:val="none"/>
                <w:lang w:val="en-US" w:eastAsia="zh-CN" w:bidi="ar"/>
              </w:rPr>
              <w:t>设备名称</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b w:val="0"/>
                <w:bCs w:val="0"/>
                <w:i w:val="0"/>
                <w:iCs w:val="0"/>
                <w:color w:val="auto"/>
                <w:sz w:val="24"/>
                <w:szCs w:val="24"/>
                <w:highlight w:val="none"/>
                <w:u w:val="none"/>
              </w:rPr>
            </w:pPr>
            <w:r>
              <w:rPr>
                <w:rFonts w:hint="eastAsia" w:ascii="宋体" w:hAnsi="宋体" w:eastAsia="宋体" w:cs="宋体"/>
                <w:b w:val="0"/>
                <w:bCs w:val="0"/>
                <w:i w:val="0"/>
                <w:iCs w:val="0"/>
                <w:color w:val="auto"/>
                <w:kern w:val="0"/>
                <w:sz w:val="24"/>
                <w:szCs w:val="24"/>
                <w:highlight w:val="none"/>
                <w:u w:val="none"/>
                <w:lang w:val="en-US" w:eastAsia="zh-CN" w:bidi="ar"/>
              </w:rPr>
              <w:t>单位</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b w:val="0"/>
                <w:bCs w:val="0"/>
                <w:i w:val="0"/>
                <w:iCs w:val="0"/>
                <w:color w:val="auto"/>
                <w:sz w:val="24"/>
                <w:szCs w:val="24"/>
                <w:highlight w:val="none"/>
                <w:u w:val="none"/>
              </w:rPr>
            </w:pPr>
            <w:r>
              <w:rPr>
                <w:rFonts w:hint="eastAsia" w:ascii="宋体" w:hAnsi="宋体" w:eastAsia="宋体" w:cs="宋体"/>
                <w:b w:val="0"/>
                <w:bCs w:val="0"/>
                <w:i w:val="0"/>
                <w:iCs w:val="0"/>
                <w:color w:val="auto"/>
                <w:kern w:val="0"/>
                <w:sz w:val="24"/>
                <w:szCs w:val="24"/>
                <w:highlight w:val="none"/>
                <w:u w:val="none"/>
                <w:lang w:val="en-US" w:eastAsia="zh-CN" w:bidi="ar"/>
              </w:rPr>
              <w:t>数量</w:t>
            </w:r>
          </w:p>
        </w:tc>
        <w:tc>
          <w:tcPr>
            <w:tcW w:w="23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b w:val="0"/>
                <w:bCs w:val="0"/>
                <w:i w:val="0"/>
                <w:iCs w:val="0"/>
                <w:color w:val="auto"/>
                <w:sz w:val="24"/>
                <w:szCs w:val="24"/>
                <w:highlight w:val="none"/>
                <w:u w:val="none"/>
              </w:rPr>
            </w:pPr>
            <w:r>
              <w:rPr>
                <w:rFonts w:hint="eastAsia" w:ascii="宋体" w:hAnsi="宋体" w:eastAsia="宋体" w:cs="宋体"/>
                <w:b w:val="0"/>
                <w:bCs w:val="0"/>
                <w:i w:val="0"/>
                <w:iCs w:val="0"/>
                <w:color w:val="auto"/>
                <w:kern w:val="0"/>
                <w:sz w:val="24"/>
                <w:szCs w:val="24"/>
                <w:highlight w:val="none"/>
                <w:u w:val="none"/>
                <w:lang w:val="en-US" w:eastAsia="zh-CN" w:bidi="ar"/>
              </w:rPr>
              <w:t>现状</w:t>
            </w:r>
          </w:p>
        </w:tc>
        <w:tc>
          <w:tcPr>
            <w:tcW w:w="31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b w:val="0"/>
                <w:bCs w:val="0"/>
                <w:i w:val="0"/>
                <w:iCs w:val="0"/>
                <w:color w:val="auto"/>
                <w:sz w:val="24"/>
                <w:szCs w:val="24"/>
                <w:highlight w:val="none"/>
                <w:u w:val="none"/>
              </w:rPr>
            </w:pPr>
            <w:r>
              <w:rPr>
                <w:rFonts w:hint="eastAsia" w:ascii="宋体" w:hAnsi="宋体" w:eastAsia="宋体" w:cs="宋体"/>
                <w:b w:val="0"/>
                <w:bCs w:val="0"/>
                <w:i w:val="0"/>
                <w:iCs w:val="0"/>
                <w:color w:val="auto"/>
                <w:kern w:val="0"/>
                <w:sz w:val="24"/>
                <w:szCs w:val="24"/>
                <w:highlight w:val="none"/>
                <w:u w:val="none"/>
                <w:lang w:val="en-US" w:eastAsia="zh-CN" w:bidi="ar"/>
              </w:rPr>
              <w:t>现状照片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2320" w:hRule="atLeast"/>
        </w:trPr>
        <w:tc>
          <w:tcPr>
            <w:tcW w:w="7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b w:val="0"/>
                <w:bCs w:val="0"/>
                <w:i w:val="0"/>
                <w:iCs w:val="0"/>
                <w:color w:val="auto"/>
                <w:sz w:val="24"/>
                <w:szCs w:val="24"/>
                <w:highlight w:val="none"/>
                <w:u w:val="none"/>
              </w:rPr>
            </w:pPr>
            <w:r>
              <w:rPr>
                <w:rFonts w:hint="eastAsia" w:ascii="宋体" w:hAnsi="宋体" w:eastAsia="宋体" w:cs="宋体"/>
                <w:b w:val="0"/>
                <w:bCs w:val="0"/>
                <w:i w:val="0"/>
                <w:iCs w:val="0"/>
                <w:color w:val="auto"/>
                <w:kern w:val="0"/>
                <w:sz w:val="24"/>
                <w:szCs w:val="24"/>
                <w:highlight w:val="none"/>
                <w:u w:val="none"/>
                <w:lang w:val="en-US" w:eastAsia="zh-CN" w:bidi="ar"/>
              </w:rPr>
              <w:t>1</w:t>
            </w:r>
          </w:p>
        </w:tc>
        <w:tc>
          <w:tcPr>
            <w:tcW w:w="12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left"/>
              <w:textAlignment w:val="center"/>
              <w:rPr>
                <w:rFonts w:hint="eastAsia" w:ascii="宋体" w:hAnsi="宋体" w:eastAsia="宋体" w:cs="宋体"/>
                <w:b w:val="0"/>
                <w:bCs w:val="0"/>
                <w:i w:val="0"/>
                <w:iCs w:val="0"/>
                <w:color w:val="auto"/>
                <w:sz w:val="24"/>
                <w:szCs w:val="24"/>
                <w:highlight w:val="none"/>
                <w:u w:val="none"/>
              </w:rPr>
            </w:pPr>
            <w:r>
              <w:rPr>
                <w:rFonts w:hint="eastAsia" w:ascii="宋体" w:hAnsi="宋体" w:eastAsia="宋体" w:cs="宋体"/>
                <w:b w:val="0"/>
                <w:bCs w:val="0"/>
                <w:i w:val="0"/>
                <w:iCs w:val="0"/>
                <w:color w:val="auto"/>
                <w:kern w:val="0"/>
                <w:sz w:val="24"/>
                <w:szCs w:val="24"/>
                <w:highlight w:val="none"/>
                <w:u w:val="none"/>
                <w:lang w:val="en-US" w:eastAsia="zh-CN" w:bidi="ar"/>
              </w:rPr>
              <w:t>室内消火栓</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b w:val="0"/>
                <w:bCs w:val="0"/>
                <w:i w:val="0"/>
                <w:iCs w:val="0"/>
                <w:color w:val="auto"/>
                <w:sz w:val="24"/>
                <w:szCs w:val="24"/>
                <w:highlight w:val="none"/>
                <w:u w:val="none"/>
              </w:rPr>
            </w:pPr>
            <w:r>
              <w:rPr>
                <w:rFonts w:hint="eastAsia" w:ascii="宋体" w:hAnsi="宋体" w:eastAsia="宋体" w:cs="宋体"/>
                <w:b w:val="0"/>
                <w:bCs w:val="0"/>
                <w:i w:val="0"/>
                <w:iCs w:val="0"/>
                <w:color w:val="auto"/>
                <w:kern w:val="0"/>
                <w:sz w:val="24"/>
                <w:szCs w:val="24"/>
                <w:highlight w:val="none"/>
                <w:u w:val="none"/>
                <w:lang w:val="en-US" w:eastAsia="zh-CN" w:bidi="ar"/>
              </w:rPr>
              <w:t>套</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b w:val="0"/>
                <w:bCs w:val="0"/>
                <w:i w:val="0"/>
                <w:iCs w:val="0"/>
                <w:color w:val="auto"/>
                <w:sz w:val="24"/>
                <w:szCs w:val="24"/>
                <w:highlight w:val="none"/>
                <w:u w:val="none"/>
              </w:rPr>
            </w:pPr>
            <w:r>
              <w:rPr>
                <w:rFonts w:hint="eastAsia" w:ascii="宋体" w:hAnsi="宋体" w:eastAsia="宋体" w:cs="宋体"/>
                <w:b w:val="0"/>
                <w:bCs w:val="0"/>
                <w:i w:val="0"/>
                <w:iCs w:val="0"/>
                <w:color w:val="auto"/>
                <w:kern w:val="0"/>
                <w:sz w:val="24"/>
                <w:szCs w:val="24"/>
                <w:highlight w:val="none"/>
                <w:u w:val="none"/>
                <w:lang w:val="en-US" w:eastAsia="zh-CN" w:bidi="ar"/>
              </w:rPr>
              <w:t>27</w:t>
            </w:r>
          </w:p>
        </w:tc>
        <w:tc>
          <w:tcPr>
            <w:tcW w:w="23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left"/>
              <w:textAlignment w:val="center"/>
              <w:rPr>
                <w:rFonts w:hint="eastAsia" w:ascii="宋体" w:hAnsi="宋体" w:eastAsia="宋体" w:cs="宋体"/>
                <w:b w:val="0"/>
                <w:bCs w:val="0"/>
                <w:i w:val="0"/>
                <w:iCs w:val="0"/>
                <w:color w:val="auto"/>
                <w:sz w:val="24"/>
                <w:szCs w:val="24"/>
                <w:highlight w:val="none"/>
                <w:u w:val="none"/>
              </w:rPr>
            </w:pPr>
            <w:r>
              <w:rPr>
                <w:rFonts w:hint="eastAsia" w:ascii="宋体" w:hAnsi="宋体" w:eastAsia="宋体" w:cs="宋体"/>
                <w:b w:val="0"/>
                <w:bCs w:val="0"/>
                <w:i w:val="0"/>
                <w:iCs w:val="0"/>
                <w:color w:val="auto"/>
                <w:kern w:val="0"/>
                <w:sz w:val="24"/>
                <w:szCs w:val="24"/>
                <w:highlight w:val="none"/>
                <w:u w:val="none"/>
                <w:lang w:val="en-US" w:eastAsia="zh-CN" w:bidi="ar"/>
              </w:rPr>
              <w:t>室内消火栓存在严重生锈、脏污、渗水等问题，锈迹影响阀门、接口等部件正常使用，阀门开关不畅，火灾发生时无法正常供水灭火。</w:t>
            </w:r>
          </w:p>
        </w:tc>
        <w:tc>
          <w:tcPr>
            <w:tcW w:w="31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b w:val="0"/>
                <w:bCs w:val="0"/>
                <w:i w:val="0"/>
                <w:iCs w:val="0"/>
                <w:color w:val="auto"/>
                <w:sz w:val="24"/>
                <w:szCs w:val="24"/>
                <w:highlight w:val="none"/>
                <w:u w:val="none"/>
              </w:rPr>
            </w:pPr>
            <w:r>
              <w:rPr>
                <w:rFonts w:hint="eastAsia" w:ascii="宋体" w:hAnsi="宋体" w:eastAsia="宋体" w:cs="宋体"/>
                <w:b w:val="0"/>
                <w:bCs w:val="0"/>
                <w:i w:val="0"/>
                <w:iCs w:val="0"/>
                <w:color w:val="auto"/>
                <w:kern w:val="0"/>
                <w:sz w:val="24"/>
                <w:szCs w:val="24"/>
                <w:highlight w:val="none"/>
                <w:u w:val="none"/>
                <w:lang w:val="en-US" w:eastAsia="zh-CN" w:bidi="ar"/>
              </w:rPr>
              <w:drawing>
                <wp:inline distT="0" distB="0" distL="114300" distR="114300">
                  <wp:extent cx="1454150" cy="1948815"/>
                  <wp:effectExtent l="0" t="0" r="12700" b="13335"/>
                  <wp:docPr id="39" name="图片 37"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37" descr="IMG_256"/>
                          <pic:cNvPicPr>
                            <a:picLocks noChangeAspect="1"/>
                          </pic:cNvPicPr>
                        </pic:nvPicPr>
                        <pic:blipFill>
                          <a:blip r:embed="rId42"/>
                          <a:stretch>
                            <a:fillRect/>
                          </a:stretch>
                        </pic:blipFill>
                        <pic:spPr>
                          <a:xfrm>
                            <a:off x="0" y="0"/>
                            <a:ext cx="1454150" cy="1948815"/>
                          </a:xfrm>
                          <a:prstGeom prst="rect">
                            <a:avLst/>
                          </a:prstGeom>
                          <a:noFill/>
                          <a:ln w="9525">
                            <a:noFill/>
                          </a:ln>
                        </pic:spPr>
                      </pic:pic>
                    </a:graphicData>
                  </a:graphic>
                </wp:inline>
              </w:drawing>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2320" w:hRule="atLeast"/>
        </w:trPr>
        <w:tc>
          <w:tcPr>
            <w:tcW w:w="7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b w:val="0"/>
                <w:bCs w:val="0"/>
                <w:i w:val="0"/>
                <w:iCs w:val="0"/>
                <w:color w:val="auto"/>
                <w:sz w:val="24"/>
                <w:szCs w:val="24"/>
                <w:highlight w:val="none"/>
                <w:u w:val="none"/>
              </w:rPr>
            </w:pPr>
            <w:r>
              <w:rPr>
                <w:rFonts w:hint="eastAsia" w:cs="宋体"/>
                <w:b w:val="0"/>
                <w:bCs w:val="0"/>
                <w:i w:val="0"/>
                <w:iCs w:val="0"/>
                <w:color w:val="auto"/>
                <w:kern w:val="0"/>
                <w:sz w:val="24"/>
                <w:szCs w:val="24"/>
                <w:highlight w:val="none"/>
                <w:u w:val="none"/>
                <w:lang w:val="en-US" w:eastAsia="zh-CN" w:bidi="ar"/>
              </w:rPr>
              <w:t>2</w:t>
            </w:r>
          </w:p>
        </w:tc>
        <w:tc>
          <w:tcPr>
            <w:tcW w:w="12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left"/>
              <w:textAlignment w:val="center"/>
              <w:rPr>
                <w:rFonts w:hint="eastAsia" w:ascii="宋体" w:hAnsi="宋体" w:eastAsia="宋体" w:cs="宋体"/>
                <w:b w:val="0"/>
                <w:bCs w:val="0"/>
                <w:i w:val="0"/>
                <w:iCs w:val="0"/>
                <w:color w:val="auto"/>
                <w:sz w:val="24"/>
                <w:szCs w:val="24"/>
                <w:highlight w:val="none"/>
                <w:u w:val="none"/>
              </w:rPr>
            </w:pPr>
            <w:r>
              <w:rPr>
                <w:rFonts w:hint="eastAsia" w:ascii="宋体" w:hAnsi="宋体" w:eastAsia="宋体" w:cs="宋体"/>
                <w:b w:val="0"/>
                <w:bCs w:val="0"/>
                <w:i w:val="0"/>
                <w:iCs w:val="0"/>
                <w:color w:val="auto"/>
                <w:kern w:val="0"/>
                <w:sz w:val="24"/>
                <w:szCs w:val="24"/>
                <w:highlight w:val="none"/>
                <w:u w:val="none"/>
                <w:lang w:val="en-US" w:eastAsia="zh-CN" w:bidi="ar"/>
              </w:rPr>
              <w:t>室内消火栓系统</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b w:val="0"/>
                <w:bCs w:val="0"/>
                <w:i w:val="0"/>
                <w:iCs w:val="0"/>
                <w:color w:val="auto"/>
                <w:sz w:val="24"/>
                <w:szCs w:val="24"/>
                <w:highlight w:val="none"/>
                <w:u w:val="none"/>
              </w:rPr>
            </w:pPr>
            <w:r>
              <w:rPr>
                <w:rFonts w:hint="eastAsia" w:ascii="宋体" w:hAnsi="宋体" w:eastAsia="宋体" w:cs="宋体"/>
                <w:b w:val="0"/>
                <w:bCs w:val="0"/>
                <w:i w:val="0"/>
                <w:iCs w:val="0"/>
                <w:color w:val="auto"/>
                <w:kern w:val="0"/>
                <w:sz w:val="24"/>
                <w:szCs w:val="24"/>
                <w:highlight w:val="none"/>
                <w:u w:val="none"/>
                <w:lang w:val="en-US" w:eastAsia="zh-CN" w:bidi="ar"/>
              </w:rPr>
              <w:t>项</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b w:val="0"/>
                <w:bCs w:val="0"/>
                <w:i w:val="0"/>
                <w:iCs w:val="0"/>
                <w:color w:val="auto"/>
                <w:sz w:val="24"/>
                <w:szCs w:val="24"/>
                <w:highlight w:val="none"/>
                <w:u w:val="none"/>
              </w:rPr>
            </w:pPr>
            <w:r>
              <w:rPr>
                <w:rFonts w:hint="eastAsia" w:ascii="宋体" w:hAnsi="宋体" w:eastAsia="宋体" w:cs="宋体"/>
                <w:b w:val="0"/>
                <w:bCs w:val="0"/>
                <w:i w:val="0"/>
                <w:iCs w:val="0"/>
                <w:color w:val="auto"/>
                <w:kern w:val="0"/>
                <w:sz w:val="24"/>
                <w:szCs w:val="24"/>
                <w:highlight w:val="none"/>
                <w:u w:val="none"/>
                <w:lang w:val="en-US" w:eastAsia="zh-CN" w:bidi="ar"/>
              </w:rPr>
              <w:t>1</w:t>
            </w:r>
          </w:p>
        </w:tc>
        <w:tc>
          <w:tcPr>
            <w:tcW w:w="23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left"/>
              <w:textAlignment w:val="center"/>
              <w:rPr>
                <w:rFonts w:hint="eastAsia" w:ascii="宋体" w:hAnsi="宋体" w:eastAsia="宋体" w:cs="宋体"/>
                <w:b w:val="0"/>
                <w:bCs w:val="0"/>
                <w:i w:val="0"/>
                <w:iCs w:val="0"/>
                <w:color w:val="auto"/>
                <w:sz w:val="24"/>
                <w:szCs w:val="24"/>
                <w:highlight w:val="none"/>
                <w:u w:val="none"/>
              </w:rPr>
            </w:pPr>
            <w:r>
              <w:rPr>
                <w:rFonts w:hint="eastAsia" w:ascii="宋体" w:hAnsi="宋体" w:eastAsia="宋体" w:cs="宋体"/>
                <w:b w:val="0"/>
                <w:bCs w:val="0"/>
                <w:i w:val="0"/>
                <w:iCs w:val="0"/>
                <w:color w:val="auto"/>
                <w:kern w:val="0"/>
                <w:sz w:val="24"/>
                <w:szCs w:val="24"/>
                <w:highlight w:val="none"/>
                <w:u w:val="none"/>
                <w:lang w:val="en-US" w:eastAsia="zh-CN" w:bidi="ar"/>
              </w:rPr>
              <w:t>室内消火栓通及管道长期无水，管道连接老化，可能出现漏水、</w:t>
            </w:r>
            <w:r>
              <w:rPr>
                <w:rFonts w:hint="eastAsia" w:cs="宋体"/>
                <w:b w:val="0"/>
                <w:bCs w:val="0"/>
                <w:i w:val="0"/>
                <w:iCs w:val="0"/>
                <w:color w:val="auto"/>
                <w:kern w:val="0"/>
                <w:sz w:val="24"/>
                <w:szCs w:val="24"/>
                <w:highlight w:val="none"/>
                <w:u w:val="none"/>
                <w:lang w:val="en-US" w:eastAsia="zh-CN" w:bidi="ar"/>
              </w:rPr>
              <w:t>堵塞、</w:t>
            </w:r>
            <w:r>
              <w:rPr>
                <w:rFonts w:hint="eastAsia" w:ascii="宋体" w:hAnsi="宋体" w:eastAsia="宋体" w:cs="宋体"/>
                <w:b w:val="0"/>
                <w:bCs w:val="0"/>
                <w:i w:val="0"/>
                <w:iCs w:val="0"/>
                <w:color w:val="auto"/>
                <w:kern w:val="0"/>
                <w:sz w:val="24"/>
                <w:szCs w:val="24"/>
                <w:highlight w:val="none"/>
                <w:u w:val="none"/>
                <w:lang w:val="en-US" w:eastAsia="zh-CN" w:bidi="ar"/>
              </w:rPr>
              <w:t>脱落</w:t>
            </w:r>
            <w:r>
              <w:rPr>
                <w:rFonts w:hint="eastAsia" w:cs="宋体"/>
                <w:b w:val="0"/>
                <w:bCs w:val="0"/>
                <w:i w:val="0"/>
                <w:iCs w:val="0"/>
                <w:color w:val="auto"/>
                <w:kern w:val="0"/>
                <w:sz w:val="24"/>
                <w:szCs w:val="24"/>
                <w:highlight w:val="none"/>
                <w:u w:val="none"/>
                <w:lang w:val="en-US" w:eastAsia="zh-CN" w:bidi="ar"/>
              </w:rPr>
              <w:t>以及后期通水加压后爆管等</w:t>
            </w:r>
            <w:r>
              <w:rPr>
                <w:rFonts w:hint="eastAsia" w:ascii="宋体" w:hAnsi="宋体" w:eastAsia="宋体" w:cs="宋体"/>
                <w:b w:val="0"/>
                <w:bCs w:val="0"/>
                <w:i w:val="0"/>
                <w:iCs w:val="0"/>
                <w:color w:val="auto"/>
                <w:kern w:val="0"/>
                <w:sz w:val="24"/>
                <w:szCs w:val="24"/>
                <w:highlight w:val="none"/>
                <w:u w:val="none"/>
                <w:lang w:val="en-US" w:eastAsia="zh-CN" w:bidi="ar"/>
              </w:rPr>
              <w:t>问题。</w:t>
            </w:r>
          </w:p>
        </w:tc>
        <w:tc>
          <w:tcPr>
            <w:tcW w:w="31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b w:val="0"/>
                <w:bCs w:val="0"/>
                <w:i w:val="0"/>
                <w:iCs w:val="0"/>
                <w:color w:val="auto"/>
                <w:sz w:val="24"/>
                <w:szCs w:val="24"/>
                <w:highlight w:val="none"/>
                <w:u w:val="none"/>
              </w:rPr>
            </w:pPr>
            <w:r>
              <w:rPr>
                <w:rFonts w:hint="eastAsia" w:ascii="宋体" w:hAnsi="宋体" w:eastAsia="宋体" w:cs="宋体"/>
                <w:b w:val="0"/>
                <w:bCs w:val="0"/>
                <w:i w:val="0"/>
                <w:iCs w:val="0"/>
                <w:color w:val="auto"/>
                <w:kern w:val="0"/>
                <w:sz w:val="24"/>
                <w:szCs w:val="24"/>
                <w:highlight w:val="none"/>
                <w:u w:val="none"/>
                <w:lang w:val="en-US" w:eastAsia="zh-CN" w:bidi="ar"/>
              </w:rPr>
              <w:drawing>
                <wp:inline distT="0" distB="0" distL="114300" distR="114300">
                  <wp:extent cx="1561465" cy="1624965"/>
                  <wp:effectExtent l="0" t="0" r="635" b="13335"/>
                  <wp:docPr id="38" name="图片 43" descr="IMG_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43" descr="IMG_262"/>
                          <pic:cNvPicPr>
                            <a:picLocks noChangeAspect="1"/>
                          </pic:cNvPicPr>
                        </pic:nvPicPr>
                        <pic:blipFill>
                          <a:blip r:embed="rId43"/>
                          <a:stretch>
                            <a:fillRect/>
                          </a:stretch>
                        </pic:blipFill>
                        <pic:spPr>
                          <a:xfrm>
                            <a:off x="0" y="0"/>
                            <a:ext cx="1561465" cy="1624965"/>
                          </a:xfrm>
                          <a:prstGeom prst="rect">
                            <a:avLst/>
                          </a:prstGeom>
                          <a:noFill/>
                          <a:ln w="9525">
                            <a:noFill/>
                          </a:ln>
                        </pic:spPr>
                      </pic:pic>
                    </a:graphicData>
                  </a:graphic>
                </wp:inline>
              </w:drawing>
            </w:r>
          </w:p>
        </w:tc>
      </w:tr>
    </w:tbl>
    <w:p>
      <w:pPr>
        <w:pStyle w:val="4"/>
        <w:bidi w:val="0"/>
        <w:rPr>
          <w:rFonts w:hint="default"/>
          <w:color w:val="auto"/>
          <w:highlight w:val="none"/>
          <w:lang w:val="en-US" w:eastAsia="zh-CN"/>
        </w:rPr>
      </w:pPr>
      <w:bookmarkStart w:id="39" w:name="_Toc31123"/>
      <w:r>
        <w:rPr>
          <w:rFonts w:hint="eastAsia"/>
          <w:color w:val="auto"/>
          <w:highlight w:val="none"/>
          <w:lang w:val="en-US" w:eastAsia="zh-CN"/>
        </w:rPr>
        <w:t>勘察结果</w:t>
      </w:r>
      <w:bookmarkEnd w:id="39"/>
    </w:p>
    <w:p>
      <w:pPr>
        <w:numPr>
          <w:ilvl w:val="0"/>
          <w:numId w:val="9"/>
        </w:numPr>
        <w:ind w:left="0" w:leftChars="0" w:firstLine="480" w:firstLineChars="200"/>
        <w:rPr>
          <w:rFonts w:hint="eastAsia"/>
          <w:color w:val="auto"/>
          <w:highlight w:val="none"/>
          <w:u w:val="none"/>
          <w:lang w:val="en-US" w:eastAsia="zh-CN"/>
        </w:rPr>
      </w:pPr>
      <w:r>
        <w:rPr>
          <w:rFonts w:hint="eastAsia"/>
          <w:color w:val="auto"/>
          <w:highlight w:val="none"/>
          <w:u w:val="none"/>
          <w:lang w:val="en-US" w:eastAsia="zh-CN"/>
        </w:rPr>
        <w:t>因使用年限较长，室内消火栓锈蚀严重，同时近几年水池未进行补水，消火栓管网长期存在空管现象，</w:t>
      </w:r>
      <w:r>
        <w:rPr>
          <w:rFonts w:hint="eastAsia" w:ascii="宋体" w:hAnsi="宋体" w:eastAsia="宋体" w:cs="宋体"/>
          <w:b w:val="0"/>
          <w:bCs w:val="0"/>
          <w:i w:val="0"/>
          <w:iCs w:val="0"/>
          <w:color w:val="auto"/>
          <w:kern w:val="0"/>
          <w:sz w:val="24"/>
          <w:szCs w:val="24"/>
          <w:highlight w:val="none"/>
          <w:u w:val="none"/>
          <w:lang w:val="en-US" w:eastAsia="zh-CN" w:bidi="ar"/>
        </w:rPr>
        <w:t>管道连接老化，消防管网可能出现漏水、脱落等问题</w:t>
      </w:r>
      <w:r>
        <w:rPr>
          <w:rFonts w:hint="eastAsia" w:cs="宋体"/>
          <w:b w:val="0"/>
          <w:bCs w:val="0"/>
          <w:i w:val="0"/>
          <w:iCs w:val="0"/>
          <w:color w:val="auto"/>
          <w:kern w:val="0"/>
          <w:sz w:val="24"/>
          <w:szCs w:val="24"/>
          <w:highlight w:val="none"/>
          <w:u w:val="none"/>
          <w:lang w:val="en-US" w:eastAsia="zh-CN" w:bidi="ar"/>
        </w:rPr>
        <w:t>，</w:t>
      </w:r>
      <w:r>
        <w:rPr>
          <w:rFonts w:hint="eastAsia"/>
          <w:color w:val="auto"/>
          <w:highlight w:val="none"/>
          <w:u w:val="none"/>
          <w:lang w:val="en-US" w:eastAsia="zh-CN"/>
        </w:rPr>
        <w:t>后期通水使用时可能会存在渗水问题。</w:t>
      </w:r>
    </w:p>
    <w:p>
      <w:pPr>
        <w:numPr>
          <w:ilvl w:val="0"/>
          <w:numId w:val="9"/>
        </w:numPr>
        <w:ind w:left="0" w:leftChars="0" w:firstLine="480" w:firstLineChars="200"/>
        <w:rPr>
          <w:rFonts w:hint="eastAsia"/>
          <w:color w:val="auto"/>
          <w:highlight w:val="none"/>
          <w:u w:val="none"/>
          <w:lang w:val="en-US" w:eastAsia="zh-CN"/>
        </w:rPr>
      </w:pPr>
      <w:r>
        <w:rPr>
          <w:rFonts w:hint="eastAsia"/>
          <w:color w:val="auto"/>
          <w:highlight w:val="none"/>
          <w:u w:val="none"/>
        </w:rPr>
        <w:t>维修方案：</w:t>
      </w:r>
      <w:r>
        <w:rPr>
          <w:rFonts w:hint="eastAsia"/>
          <w:color w:val="auto"/>
          <w:highlight w:val="none"/>
          <w:u w:val="none"/>
          <w:lang w:val="en-US" w:eastAsia="zh-CN"/>
        </w:rPr>
        <w:t>对消火栓箱体及锈蚀的管道进行更换，损坏的阀门及消火栓头进行更换，整改好以后对消火栓系统进行打压测试，因管道空管以后卡箍胶圈易漏水，建议在打压前进行更换，并对爆管/渗水的消火栓管道进行更换处理，管道更换率约30%，强度试压压力为1.2MPa。</w:t>
      </w:r>
    </w:p>
    <w:p>
      <w:pPr>
        <w:pStyle w:val="3"/>
        <w:bidi w:val="0"/>
        <w:rPr>
          <w:rFonts w:hint="eastAsia"/>
          <w:color w:val="auto"/>
          <w:highlight w:val="none"/>
          <w:lang w:val="en-US" w:eastAsia="zh-CN"/>
        </w:rPr>
      </w:pPr>
      <w:bookmarkStart w:id="40" w:name="_Toc5317"/>
      <w:r>
        <w:rPr>
          <w:rFonts w:hint="eastAsia"/>
          <w:color w:val="auto"/>
          <w:highlight w:val="none"/>
          <w:lang w:val="en-US" w:eastAsia="zh-CN"/>
        </w:rPr>
        <w:t>自动喷水灭火系统</w:t>
      </w:r>
      <w:bookmarkEnd w:id="40"/>
    </w:p>
    <w:p>
      <w:pPr>
        <w:pStyle w:val="4"/>
        <w:bidi w:val="0"/>
        <w:rPr>
          <w:rFonts w:hint="default"/>
          <w:color w:val="auto"/>
          <w:highlight w:val="none"/>
          <w:lang w:val="en-US" w:eastAsia="zh-CN"/>
        </w:rPr>
      </w:pPr>
      <w:bookmarkStart w:id="41" w:name="_Toc28830"/>
      <w:r>
        <w:rPr>
          <w:rFonts w:hint="eastAsia"/>
          <w:color w:val="auto"/>
          <w:highlight w:val="none"/>
          <w:lang w:val="en-US" w:eastAsia="zh-CN"/>
        </w:rPr>
        <w:t>系统概述</w:t>
      </w:r>
      <w:bookmarkEnd w:id="41"/>
    </w:p>
    <w:p>
      <w:pPr>
        <w:ind w:firstLine="480" w:firstLineChars="200"/>
        <w:rPr>
          <w:rFonts w:hint="eastAsia"/>
          <w:color w:val="auto"/>
          <w:highlight w:val="none"/>
          <w:lang w:val="en-US" w:eastAsia="zh-CN"/>
        </w:rPr>
      </w:pPr>
      <w:r>
        <w:rPr>
          <w:rFonts w:hint="eastAsia"/>
          <w:color w:val="auto"/>
          <w:highlight w:val="none"/>
          <w:lang w:val="en-US" w:eastAsia="zh-CN"/>
        </w:rPr>
        <w:t>本项目的自动喷水灭火系统采用临时高压给水系统，于2012年建设完成并投入使用，至今已使用运行13年，系统设计流量为40L/S，火灾延续时间均为1h，总用水量为144m³，设施设备具体现状如下表：</w:t>
      </w:r>
    </w:p>
    <w:p>
      <w:pPr>
        <w:pStyle w:val="4"/>
        <w:bidi w:val="0"/>
        <w:rPr>
          <w:rFonts w:hint="eastAsia"/>
          <w:color w:val="auto"/>
          <w:highlight w:val="none"/>
          <w:lang w:val="en-US" w:eastAsia="zh-CN"/>
        </w:rPr>
      </w:pPr>
      <w:bookmarkStart w:id="42" w:name="_Toc28024"/>
      <w:r>
        <w:rPr>
          <w:rFonts w:hint="eastAsia"/>
          <w:color w:val="auto"/>
          <w:highlight w:val="none"/>
          <w:lang w:val="en-US" w:eastAsia="zh-CN"/>
        </w:rPr>
        <w:t>现状勘察情况表</w:t>
      </w:r>
      <w:bookmarkEnd w:id="42"/>
    </w:p>
    <w:tbl>
      <w:tblPr>
        <w:tblStyle w:val="18"/>
        <w:tblW w:w="923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10"/>
        <w:gridCol w:w="1275"/>
        <w:gridCol w:w="883"/>
        <w:gridCol w:w="915"/>
        <w:gridCol w:w="2340"/>
        <w:gridCol w:w="311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240" w:hRule="atLeast"/>
          <w:tblHeader/>
        </w:trPr>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b w:val="0"/>
                <w:bCs w:val="0"/>
                <w:i w:val="0"/>
                <w:iCs w:val="0"/>
                <w:color w:val="auto"/>
                <w:sz w:val="24"/>
                <w:szCs w:val="24"/>
                <w:highlight w:val="none"/>
                <w:u w:val="none"/>
              </w:rPr>
            </w:pPr>
            <w:r>
              <w:rPr>
                <w:rFonts w:hint="eastAsia" w:ascii="宋体" w:hAnsi="宋体" w:eastAsia="宋体" w:cs="宋体"/>
                <w:b w:val="0"/>
                <w:bCs w:val="0"/>
                <w:i w:val="0"/>
                <w:iCs w:val="0"/>
                <w:color w:val="auto"/>
                <w:kern w:val="0"/>
                <w:sz w:val="24"/>
                <w:szCs w:val="24"/>
                <w:highlight w:val="none"/>
                <w:u w:val="none"/>
                <w:lang w:val="en-US" w:eastAsia="zh-CN" w:bidi="ar"/>
              </w:rPr>
              <w:t>序号</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b w:val="0"/>
                <w:bCs w:val="0"/>
                <w:i w:val="0"/>
                <w:iCs w:val="0"/>
                <w:color w:val="auto"/>
                <w:sz w:val="24"/>
                <w:szCs w:val="24"/>
                <w:highlight w:val="none"/>
                <w:u w:val="none"/>
              </w:rPr>
            </w:pPr>
            <w:r>
              <w:rPr>
                <w:rFonts w:hint="eastAsia" w:ascii="宋体" w:hAnsi="宋体" w:eastAsia="宋体" w:cs="宋体"/>
                <w:b w:val="0"/>
                <w:bCs w:val="0"/>
                <w:i w:val="0"/>
                <w:iCs w:val="0"/>
                <w:color w:val="auto"/>
                <w:kern w:val="0"/>
                <w:sz w:val="24"/>
                <w:szCs w:val="24"/>
                <w:highlight w:val="none"/>
                <w:u w:val="none"/>
                <w:lang w:val="en-US" w:eastAsia="zh-CN" w:bidi="ar"/>
              </w:rPr>
              <w:t>设备名称</w:t>
            </w:r>
          </w:p>
        </w:tc>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b w:val="0"/>
                <w:bCs w:val="0"/>
                <w:i w:val="0"/>
                <w:iCs w:val="0"/>
                <w:color w:val="auto"/>
                <w:sz w:val="24"/>
                <w:szCs w:val="24"/>
                <w:highlight w:val="none"/>
                <w:u w:val="none"/>
              </w:rPr>
            </w:pPr>
            <w:r>
              <w:rPr>
                <w:rFonts w:hint="eastAsia" w:ascii="宋体" w:hAnsi="宋体" w:eastAsia="宋体" w:cs="宋体"/>
                <w:b w:val="0"/>
                <w:bCs w:val="0"/>
                <w:i w:val="0"/>
                <w:iCs w:val="0"/>
                <w:color w:val="auto"/>
                <w:kern w:val="0"/>
                <w:sz w:val="24"/>
                <w:szCs w:val="24"/>
                <w:highlight w:val="none"/>
                <w:u w:val="none"/>
                <w:lang w:val="en-US" w:eastAsia="zh-CN" w:bidi="ar"/>
              </w:rPr>
              <w:t>单位</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b w:val="0"/>
                <w:bCs w:val="0"/>
                <w:i w:val="0"/>
                <w:iCs w:val="0"/>
                <w:color w:val="auto"/>
                <w:sz w:val="24"/>
                <w:szCs w:val="24"/>
                <w:highlight w:val="none"/>
                <w:u w:val="none"/>
              </w:rPr>
            </w:pPr>
            <w:r>
              <w:rPr>
                <w:rFonts w:hint="eastAsia" w:ascii="宋体" w:hAnsi="宋体" w:eastAsia="宋体" w:cs="宋体"/>
                <w:b w:val="0"/>
                <w:bCs w:val="0"/>
                <w:i w:val="0"/>
                <w:iCs w:val="0"/>
                <w:color w:val="auto"/>
                <w:kern w:val="0"/>
                <w:sz w:val="24"/>
                <w:szCs w:val="24"/>
                <w:highlight w:val="none"/>
                <w:u w:val="none"/>
                <w:lang w:val="en-US" w:eastAsia="zh-CN" w:bidi="ar"/>
              </w:rPr>
              <w:t>数量</w:t>
            </w:r>
          </w:p>
        </w:tc>
        <w:tc>
          <w:tcPr>
            <w:tcW w:w="23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b w:val="0"/>
                <w:bCs w:val="0"/>
                <w:i w:val="0"/>
                <w:iCs w:val="0"/>
                <w:color w:val="auto"/>
                <w:sz w:val="24"/>
                <w:szCs w:val="24"/>
                <w:highlight w:val="none"/>
                <w:u w:val="none"/>
              </w:rPr>
            </w:pPr>
            <w:r>
              <w:rPr>
                <w:rFonts w:hint="eastAsia" w:ascii="宋体" w:hAnsi="宋体" w:eastAsia="宋体" w:cs="宋体"/>
                <w:b w:val="0"/>
                <w:bCs w:val="0"/>
                <w:i w:val="0"/>
                <w:iCs w:val="0"/>
                <w:color w:val="auto"/>
                <w:kern w:val="0"/>
                <w:sz w:val="24"/>
                <w:szCs w:val="24"/>
                <w:highlight w:val="none"/>
                <w:u w:val="none"/>
                <w:lang w:val="en-US" w:eastAsia="zh-CN" w:bidi="ar"/>
              </w:rPr>
              <w:t>现状</w:t>
            </w:r>
          </w:p>
        </w:tc>
        <w:tc>
          <w:tcPr>
            <w:tcW w:w="31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b w:val="0"/>
                <w:bCs w:val="0"/>
                <w:i w:val="0"/>
                <w:iCs w:val="0"/>
                <w:color w:val="auto"/>
                <w:sz w:val="24"/>
                <w:szCs w:val="24"/>
                <w:highlight w:val="none"/>
                <w:u w:val="none"/>
              </w:rPr>
            </w:pPr>
            <w:r>
              <w:rPr>
                <w:rFonts w:hint="eastAsia" w:ascii="宋体" w:hAnsi="宋体" w:eastAsia="宋体" w:cs="宋体"/>
                <w:b w:val="0"/>
                <w:bCs w:val="0"/>
                <w:i w:val="0"/>
                <w:iCs w:val="0"/>
                <w:color w:val="auto"/>
                <w:kern w:val="0"/>
                <w:sz w:val="24"/>
                <w:szCs w:val="24"/>
                <w:highlight w:val="none"/>
                <w:u w:val="none"/>
                <w:lang w:val="en-US" w:eastAsia="zh-CN" w:bidi="ar"/>
              </w:rPr>
              <w:t>现状照片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320" w:hRule="atLeast"/>
        </w:trPr>
        <w:tc>
          <w:tcPr>
            <w:tcW w:w="7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b w:val="0"/>
                <w:bCs w:val="0"/>
                <w:i w:val="0"/>
                <w:iCs w:val="0"/>
                <w:color w:val="auto"/>
                <w:sz w:val="24"/>
                <w:szCs w:val="24"/>
                <w:highlight w:val="none"/>
                <w:u w:val="none"/>
              </w:rPr>
            </w:pPr>
            <w:r>
              <w:rPr>
                <w:rFonts w:hint="eastAsia" w:cs="宋体"/>
                <w:b w:val="0"/>
                <w:bCs w:val="0"/>
                <w:i w:val="0"/>
                <w:iCs w:val="0"/>
                <w:color w:val="auto"/>
                <w:kern w:val="0"/>
                <w:sz w:val="24"/>
                <w:szCs w:val="24"/>
                <w:highlight w:val="none"/>
                <w:u w:val="none"/>
                <w:lang w:val="en-US" w:eastAsia="zh-CN" w:bidi="ar"/>
              </w:rPr>
              <w:t>1</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left"/>
              <w:textAlignment w:val="center"/>
              <w:rPr>
                <w:rFonts w:hint="eastAsia" w:ascii="宋体" w:hAnsi="宋体" w:eastAsia="宋体" w:cs="宋体"/>
                <w:b w:val="0"/>
                <w:bCs w:val="0"/>
                <w:i w:val="0"/>
                <w:iCs w:val="0"/>
                <w:color w:val="auto"/>
                <w:sz w:val="24"/>
                <w:szCs w:val="24"/>
                <w:highlight w:val="none"/>
                <w:u w:val="none"/>
              </w:rPr>
            </w:pPr>
            <w:r>
              <w:rPr>
                <w:rFonts w:hint="eastAsia" w:ascii="宋体" w:hAnsi="宋体" w:eastAsia="宋体" w:cs="宋体"/>
                <w:b w:val="0"/>
                <w:bCs w:val="0"/>
                <w:i w:val="0"/>
                <w:iCs w:val="0"/>
                <w:color w:val="auto"/>
                <w:kern w:val="0"/>
                <w:sz w:val="24"/>
                <w:szCs w:val="24"/>
                <w:highlight w:val="none"/>
                <w:u w:val="none"/>
                <w:lang w:val="en-US" w:eastAsia="zh-CN" w:bidi="ar"/>
              </w:rPr>
              <w:t>自动喷水灭火系统</w:t>
            </w:r>
          </w:p>
        </w:tc>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b w:val="0"/>
                <w:bCs w:val="0"/>
                <w:i w:val="0"/>
                <w:iCs w:val="0"/>
                <w:color w:val="auto"/>
                <w:sz w:val="24"/>
                <w:szCs w:val="24"/>
                <w:highlight w:val="none"/>
                <w:u w:val="none"/>
              </w:rPr>
            </w:pPr>
            <w:r>
              <w:rPr>
                <w:rFonts w:hint="eastAsia" w:ascii="宋体" w:hAnsi="宋体" w:eastAsia="宋体" w:cs="宋体"/>
                <w:b w:val="0"/>
                <w:bCs w:val="0"/>
                <w:i w:val="0"/>
                <w:iCs w:val="0"/>
                <w:color w:val="auto"/>
                <w:kern w:val="0"/>
                <w:sz w:val="24"/>
                <w:szCs w:val="24"/>
                <w:highlight w:val="none"/>
                <w:u w:val="none"/>
                <w:lang w:val="en-US" w:eastAsia="zh-CN" w:bidi="ar"/>
              </w:rPr>
              <w:t>项</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b w:val="0"/>
                <w:bCs w:val="0"/>
                <w:i w:val="0"/>
                <w:iCs w:val="0"/>
                <w:color w:val="auto"/>
                <w:sz w:val="24"/>
                <w:szCs w:val="24"/>
                <w:highlight w:val="none"/>
                <w:u w:val="none"/>
              </w:rPr>
            </w:pPr>
            <w:r>
              <w:rPr>
                <w:rFonts w:hint="eastAsia" w:ascii="宋体" w:hAnsi="宋体" w:eastAsia="宋体" w:cs="宋体"/>
                <w:b w:val="0"/>
                <w:bCs w:val="0"/>
                <w:i w:val="0"/>
                <w:iCs w:val="0"/>
                <w:color w:val="auto"/>
                <w:kern w:val="0"/>
                <w:sz w:val="24"/>
                <w:szCs w:val="24"/>
                <w:highlight w:val="none"/>
                <w:u w:val="none"/>
                <w:lang w:val="en-US" w:eastAsia="zh-CN" w:bidi="ar"/>
              </w:rPr>
              <w:t>1</w:t>
            </w:r>
          </w:p>
        </w:tc>
        <w:tc>
          <w:tcPr>
            <w:tcW w:w="23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left"/>
              <w:textAlignment w:val="center"/>
              <w:rPr>
                <w:rFonts w:hint="eastAsia" w:ascii="宋体" w:hAnsi="宋体" w:eastAsia="宋体" w:cs="宋体"/>
                <w:b w:val="0"/>
                <w:bCs w:val="0"/>
                <w:i w:val="0"/>
                <w:iCs w:val="0"/>
                <w:color w:val="auto"/>
                <w:sz w:val="24"/>
                <w:szCs w:val="24"/>
                <w:highlight w:val="none"/>
                <w:u w:val="none"/>
              </w:rPr>
            </w:pPr>
            <w:r>
              <w:rPr>
                <w:rFonts w:hint="eastAsia" w:ascii="宋体" w:hAnsi="宋体" w:eastAsia="宋体" w:cs="宋体"/>
                <w:b w:val="0"/>
                <w:bCs w:val="0"/>
                <w:i w:val="0"/>
                <w:iCs w:val="0"/>
                <w:color w:val="auto"/>
                <w:kern w:val="0"/>
                <w:sz w:val="24"/>
                <w:szCs w:val="24"/>
                <w:highlight w:val="none"/>
                <w:u w:val="none"/>
                <w:lang w:val="en-US" w:eastAsia="zh-CN" w:bidi="ar"/>
              </w:rPr>
              <w:t>消防喷淋及管道长期无水，管道连接老化，消防管网可能出现漏水、脱落等问题。</w:t>
            </w:r>
          </w:p>
        </w:tc>
        <w:tc>
          <w:tcPr>
            <w:tcW w:w="31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b w:val="0"/>
                <w:bCs w:val="0"/>
                <w:i w:val="0"/>
                <w:iCs w:val="0"/>
                <w:color w:val="auto"/>
                <w:sz w:val="24"/>
                <w:szCs w:val="24"/>
                <w:highlight w:val="none"/>
                <w:u w:val="none"/>
              </w:rPr>
            </w:pPr>
            <w:r>
              <w:rPr>
                <w:rFonts w:hint="eastAsia" w:ascii="宋体" w:hAnsi="宋体" w:eastAsia="宋体" w:cs="宋体"/>
                <w:b w:val="0"/>
                <w:bCs w:val="0"/>
                <w:i w:val="0"/>
                <w:iCs w:val="0"/>
                <w:color w:val="auto"/>
                <w:kern w:val="0"/>
                <w:sz w:val="24"/>
                <w:szCs w:val="24"/>
                <w:highlight w:val="none"/>
                <w:u w:val="none"/>
                <w:lang w:val="en-US" w:eastAsia="zh-CN" w:bidi="ar"/>
              </w:rPr>
              <w:drawing>
                <wp:inline distT="0" distB="0" distL="114300" distR="114300">
                  <wp:extent cx="1793240" cy="1256030"/>
                  <wp:effectExtent l="0" t="0" r="16510" b="1270"/>
                  <wp:docPr id="60" name="图片 60" descr="IMG_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60" descr="IMG_263"/>
                          <pic:cNvPicPr>
                            <a:picLocks noChangeAspect="1"/>
                          </pic:cNvPicPr>
                        </pic:nvPicPr>
                        <pic:blipFill>
                          <a:blip r:embed="rId44"/>
                          <a:stretch>
                            <a:fillRect/>
                          </a:stretch>
                        </pic:blipFill>
                        <pic:spPr>
                          <a:xfrm>
                            <a:off x="0" y="0"/>
                            <a:ext cx="1793240" cy="1256030"/>
                          </a:xfrm>
                          <a:prstGeom prst="rect">
                            <a:avLst/>
                          </a:prstGeom>
                          <a:noFill/>
                          <a:ln w="9525">
                            <a:noFill/>
                          </a:ln>
                        </pic:spPr>
                      </pic:pic>
                    </a:graphicData>
                  </a:graphic>
                </wp:inline>
              </w:drawing>
            </w:r>
          </w:p>
        </w:tc>
      </w:tr>
    </w:tbl>
    <w:p>
      <w:pPr>
        <w:pStyle w:val="4"/>
        <w:bidi w:val="0"/>
        <w:rPr>
          <w:rFonts w:hint="default"/>
          <w:color w:val="auto"/>
          <w:highlight w:val="none"/>
          <w:lang w:val="en-US" w:eastAsia="zh-CN"/>
        </w:rPr>
      </w:pPr>
      <w:bookmarkStart w:id="43" w:name="_Toc15276"/>
      <w:r>
        <w:rPr>
          <w:rFonts w:hint="eastAsia"/>
          <w:color w:val="auto"/>
          <w:highlight w:val="none"/>
          <w:lang w:val="en-US" w:eastAsia="zh-CN"/>
        </w:rPr>
        <w:t>勘察结果</w:t>
      </w:r>
      <w:bookmarkEnd w:id="43"/>
    </w:p>
    <w:p>
      <w:pPr>
        <w:numPr>
          <w:ilvl w:val="0"/>
          <w:numId w:val="10"/>
        </w:numPr>
        <w:ind w:left="0" w:leftChars="0" w:firstLine="480" w:firstLineChars="200"/>
        <w:rPr>
          <w:rFonts w:hint="eastAsia"/>
          <w:color w:val="auto"/>
          <w:highlight w:val="none"/>
          <w:u w:val="none"/>
          <w:lang w:val="en-US" w:eastAsia="zh-CN"/>
        </w:rPr>
      </w:pPr>
      <w:r>
        <w:rPr>
          <w:rFonts w:hint="eastAsia"/>
          <w:color w:val="auto"/>
          <w:highlight w:val="none"/>
          <w:u w:val="none"/>
          <w:lang w:val="en-US" w:eastAsia="zh-CN"/>
        </w:rPr>
        <w:t>因使用年限较长，同时近几年水池未进行补水，</w:t>
      </w:r>
      <w:r>
        <w:rPr>
          <w:rFonts w:hint="eastAsia" w:ascii="宋体" w:hAnsi="宋体" w:eastAsia="宋体" w:cs="宋体"/>
          <w:b w:val="0"/>
          <w:bCs w:val="0"/>
          <w:i w:val="0"/>
          <w:iCs w:val="0"/>
          <w:color w:val="auto"/>
          <w:kern w:val="0"/>
          <w:sz w:val="24"/>
          <w:szCs w:val="24"/>
          <w:highlight w:val="none"/>
          <w:u w:val="none"/>
          <w:lang w:val="en-US" w:eastAsia="zh-CN" w:bidi="ar"/>
        </w:rPr>
        <w:t>消防喷淋及管道长期无水，管道连接老化，消防管网可能出现漏水、脱落等问题</w:t>
      </w:r>
      <w:r>
        <w:rPr>
          <w:rFonts w:hint="eastAsia" w:cs="宋体"/>
          <w:b w:val="0"/>
          <w:bCs w:val="0"/>
          <w:i w:val="0"/>
          <w:iCs w:val="0"/>
          <w:color w:val="auto"/>
          <w:kern w:val="0"/>
          <w:sz w:val="24"/>
          <w:szCs w:val="24"/>
          <w:highlight w:val="none"/>
          <w:u w:val="none"/>
          <w:lang w:val="en-US" w:eastAsia="zh-CN" w:bidi="ar"/>
        </w:rPr>
        <w:t>，</w:t>
      </w:r>
      <w:r>
        <w:rPr>
          <w:rFonts w:hint="eastAsia"/>
          <w:color w:val="auto"/>
          <w:highlight w:val="none"/>
          <w:u w:val="none"/>
          <w:lang w:val="en-US" w:eastAsia="zh-CN"/>
        </w:rPr>
        <w:t>后期通水使用时可能有爆管风险。</w:t>
      </w:r>
    </w:p>
    <w:p>
      <w:pPr>
        <w:numPr>
          <w:ilvl w:val="0"/>
          <w:numId w:val="10"/>
        </w:numPr>
        <w:ind w:left="0" w:leftChars="0" w:firstLine="480" w:firstLineChars="200"/>
        <w:rPr>
          <w:rFonts w:hint="eastAsia"/>
          <w:color w:val="auto"/>
          <w:highlight w:val="none"/>
          <w:lang w:val="en-US" w:eastAsia="zh-CN"/>
        </w:rPr>
      </w:pPr>
      <w:r>
        <w:rPr>
          <w:rFonts w:hint="eastAsia"/>
          <w:color w:val="auto"/>
          <w:highlight w:val="none"/>
          <w:u w:val="none"/>
        </w:rPr>
        <w:t>维修方案：现自动喷淋水泵不能起泵，需要及时更换消防水泵和消防水泵控制柜，以便保证消防水泵房的干燥度</w:t>
      </w:r>
      <w:r>
        <w:rPr>
          <w:rFonts w:hint="eastAsia"/>
          <w:color w:val="auto"/>
          <w:highlight w:val="none"/>
          <w:u w:val="none"/>
          <w:lang w:eastAsia="zh-CN"/>
        </w:rPr>
        <w:t>。</w:t>
      </w:r>
      <w:r>
        <w:rPr>
          <w:rFonts w:hint="eastAsia"/>
          <w:color w:val="auto"/>
          <w:highlight w:val="none"/>
          <w:u w:val="none"/>
        </w:rPr>
        <w:t>消防水泵</w:t>
      </w:r>
      <w:r>
        <w:rPr>
          <w:rFonts w:hint="eastAsia"/>
          <w:color w:val="auto"/>
          <w:highlight w:val="none"/>
          <w:u w:val="none"/>
          <w:lang w:val="en-US" w:eastAsia="zh-CN"/>
        </w:rPr>
        <w:t>维修</w:t>
      </w:r>
      <w:r>
        <w:rPr>
          <w:rFonts w:hint="eastAsia"/>
          <w:color w:val="auto"/>
          <w:highlight w:val="none"/>
          <w:u w:val="none"/>
        </w:rPr>
        <w:t>后需对喷淋系统进行试压测试</w:t>
      </w:r>
      <w:r>
        <w:rPr>
          <w:rFonts w:hint="eastAsia"/>
          <w:color w:val="auto"/>
          <w:highlight w:val="none"/>
          <w:u w:val="none"/>
          <w:lang w:eastAsia="zh-CN"/>
        </w:rPr>
        <w:t>（</w:t>
      </w:r>
      <w:r>
        <w:rPr>
          <w:rFonts w:hint="eastAsia"/>
          <w:color w:val="auto"/>
          <w:highlight w:val="none"/>
          <w:u w:val="none"/>
          <w:lang w:val="en-US" w:eastAsia="zh-CN"/>
        </w:rPr>
        <w:t>本系统原设计工作压力0.7Mpa，强度试验压力1.4Mpa,严密性试验压力0.7Mpa</w:t>
      </w:r>
      <w:r>
        <w:rPr>
          <w:rFonts w:hint="eastAsia"/>
          <w:color w:val="auto"/>
          <w:highlight w:val="none"/>
          <w:u w:val="none"/>
          <w:lang w:eastAsia="zh-CN"/>
        </w:rPr>
        <w:t>）。</w:t>
      </w:r>
      <w:r>
        <w:rPr>
          <w:rFonts w:hint="eastAsia"/>
          <w:color w:val="auto"/>
          <w:highlight w:val="none"/>
          <w:u w:val="none"/>
        </w:rPr>
        <w:t>因</w:t>
      </w:r>
      <w:r>
        <w:rPr>
          <w:rFonts w:hint="eastAsia"/>
          <w:color w:val="auto"/>
          <w:highlight w:val="none"/>
          <w:u w:val="none"/>
          <w:lang w:val="en-US" w:eastAsia="zh-CN"/>
        </w:rPr>
        <w:t>管道和</w:t>
      </w:r>
      <w:r>
        <w:rPr>
          <w:rFonts w:hint="eastAsia"/>
          <w:color w:val="auto"/>
          <w:highlight w:val="none"/>
          <w:u w:val="none"/>
        </w:rPr>
        <w:t>管件已使用10年以上，加上本次自动喷淋水泵无法使用</w:t>
      </w:r>
      <w:r>
        <w:rPr>
          <w:rFonts w:hint="eastAsia"/>
          <w:color w:val="auto"/>
          <w:highlight w:val="none"/>
          <w:u w:val="none"/>
          <w:lang w:val="en-US" w:eastAsia="zh-CN"/>
        </w:rPr>
        <w:t>导致</w:t>
      </w:r>
      <w:r>
        <w:rPr>
          <w:rFonts w:hint="eastAsia"/>
          <w:color w:val="auto"/>
          <w:highlight w:val="none"/>
          <w:u w:val="none"/>
        </w:rPr>
        <w:t>管道无压空管</w:t>
      </w:r>
      <w:r>
        <w:rPr>
          <w:rFonts w:hint="eastAsia"/>
          <w:color w:val="auto"/>
          <w:highlight w:val="none"/>
          <w:u w:val="none"/>
          <w:lang w:eastAsia="zh-CN"/>
        </w:rPr>
        <w:t>，</w:t>
      </w:r>
      <w:r>
        <w:rPr>
          <w:rFonts w:hint="eastAsia"/>
          <w:color w:val="auto"/>
          <w:highlight w:val="none"/>
          <w:u w:val="none"/>
        </w:rPr>
        <w:t>卡箍胶圈及阀门胶垫</w:t>
      </w:r>
      <w:r>
        <w:rPr>
          <w:rFonts w:hint="eastAsia"/>
          <w:color w:val="auto"/>
          <w:highlight w:val="none"/>
          <w:u w:val="none"/>
          <w:lang w:val="en-US" w:eastAsia="zh-CN"/>
        </w:rPr>
        <w:t>等</w:t>
      </w:r>
      <w:r>
        <w:rPr>
          <w:rFonts w:hint="eastAsia"/>
          <w:color w:val="auto"/>
          <w:highlight w:val="none"/>
          <w:u w:val="none"/>
        </w:rPr>
        <w:t>胶质</w:t>
      </w:r>
      <w:r>
        <w:rPr>
          <w:rFonts w:hint="eastAsia"/>
          <w:color w:val="auto"/>
          <w:highlight w:val="none"/>
          <w:u w:val="none"/>
          <w:lang w:val="en-US" w:eastAsia="zh-CN"/>
        </w:rPr>
        <w:t>材料</w:t>
      </w:r>
      <w:r>
        <w:rPr>
          <w:rFonts w:hint="eastAsia"/>
          <w:color w:val="auto"/>
          <w:highlight w:val="none"/>
          <w:u w:val="none"/>
        </w:rPr>
        <w:t>易</w:t>
      </w:r>
      <w:r>
        <w:rPr>
          <w:rFonts w:hint="eastAsia"/>
          <w:color w:val="auto"/>
          <w:highlight w:val="none"/>
          <w:u w:val="none"/>
          <w:lang w:val="en-US" w:eastAsia="zh-CN"/>
        </w:rPr>
        <w:t>老化</w:t>
      </w:r>
      <w:r>
        <w:rPr>
          <w:rFonts w:hint="eastAsia"/>
          <w:color w:val="auto"/>
          <w:highlight w:val="none"/>
          <w:u w:val="none"/>
        </w:rPr>
        <w:t>漏水</w:t>
      </w:r>
      <w:r>
        <w:rPr>
          <w:rFonts w:hint="eastAsia"/>
          <w:color w:val="auto"/>
          <w:highlight w:val="none"/>
          <w:u w:val="none"/>
          <w:lang w:eastAsia="zh-CN"/>
        </w:rPr>
        <w:t>，</w:t>
      </w:r>
      <w:r>
        <w:rPr>
          <w:rFonts w:hint="eastAsia"/>
          <w:color w:val="auto"/>
          <w:highlight w:val="none"/>
          <w:u w:val="none"/>
        </w:rPr>
        <w:t>阀门</w:t>
      </w:r>
      <w:r>
        <w:rPr>
          <w:rFonts w:hint="eastAsia"/>
          <w:color w:val="auto"/>
          <w:highlight w:val="none"/>
          <w:u w:val="none"/>
          <w:lang w:val="en-US" w:eastAsia="zh-CN"/>
        </w:rPr>
        <w:t>在无</w:t>
      </w:r>
      <w:r>
        <w:rPr>
          <w:rFonts w:hint="eastAsia"/>
          <w:color w:val="auto"/>
          <w:highlight w:val="none"/>
          <w:u w:val="none"/>
        </w:rPr>
        <w:t>水情况下易生锈</w:t>
      </w:r>
      <w:r>
        <w:rPr>
          <w:rFonts w:hint="eastAsia"/>
          <w:color w:val="auto"/>
          <w:highlight w:val="none"/>
          <w:u w:val="none"/>
          <w:lang w:eastAsia="zh-CN"/>
        </w:rPr>
        <w:t>，</w:t>
      </w:r>
      <w:r>
        <w:rPr>
          <w:rFonts w:hint="eastAsia"/>
          <w:color w:val="auto"/>
          <w:highlight w:val="none"/>
          <w:u w:val="none"/>
          <w:lang w:val="en-US" w:eastAsia="zh-CN"/>
        </w:rPr>
        <w:t>可能</w:t>
      </w:r>
      <w:r>
        <w:rPr>
          <w:rFonts w:hint="eastAsia"/>
          <w:color w:val="auto"/>
          <w:highlight w:val="none"/>
          <w:u w:val="none"/>
        </w:rPr>
        <w:t>导致后期使用无法全部关闭</w:t>
      </w:r>
      <w:r>
        <w:rPr>
          <w:rFonts w:hint="eastAsia"/>
          <w:color w:val="auto"/>
          <w:highlight w:val="none"/>
          <w:u w:val="none"/>
          <w:lang w:val="en-US" w:eastAsia="zh-CN"/>
        </w:rPr>
        <w:t>等隐患，因此管网部分应进行试压测试，并采取分段试压措施，若试压合格则管道利旧，若不合格则对相应管段进行维修更换，由于管道是否合格存在不确定性，因此本方案概（预）算编制不单独列项，纳入暂列金统筹。综上所述，本系统维修内容建议包括：喷淋泵维修、喷淋泵控制柜维修、自动喷水灭火系统管网试压、喷头更换等。</w:t>
      </w:r>
    </w:p>
    <w:p>
      <w:pPr>
        <w:pStyle w:val="3"/>
        <w:bidi w:val="0"/>
        <w:rPr>
          <w:rFonts w:hint="eastAsia"/>
          <w:color w:val="auto"/>
          <w:highlight w:val="none"/>
          <w:lang w:val="en-US" w:eastAsia="zh-CN"/>
        </w:rPr>
      </w:pPr>
      <w:bookmarkStart w:id="44" w:name="_Toc24826"/>
      <w:r>
        <w:rPr>
          <w:rFonts w:hint="eastAsia"/>
          <w:color w:val="auto"/>
          <w:highlight w:val="none"/>
          <w:lang w:val="en-US" w:eastAsia="zh-CN"/>
        </w:rPr>
        <w:t>消防泵房设施</w:t>
      </w:r>
      <w:bookmarkEnd w:id="44"/>
    </w:p>
    <w:p>
      <w:pPr>
        <w:pStyle w:val="4"/>
        <w:bidi w:val="0"/>
        <w:rPr>
          <w:rFonts w:hint="default"/>
          <w:color w:val="auto"/>
          <w:highlight w:val="none"/>
          <w:lang w:val="en-US" w:eastAsia="zh-CN"/>
        </w:rPr>
      </w:pPr>
      <w:bookmarkStart w:id="45" w:name="_Toc26305"/>
      <w:r>
        <w:rPr>
          <w:rFonts w:hint="eastAsia"/>
          <w:color w:val="auto"/>
          <w:highlight w:val="none"/>
          <w:lang w:val="en-US" w:eastAsia="zh-CN"/>
        </w:rPr>
        <w:t>系统概述</w:t>
      </w:r>
      <w:bookmarkEnd w:id="45"/>
    </w:p>
    <w:p>
      <w:pPr>
        <w:ind w:firstLine="480" w:firstLineChars="200"/>
        <w:rPr>
          <w:rFonts w:hint="eastAsia"/>
          <w:color w:val="auto"/>
          <w:highlight w:val="none"/>
          <w:lang w:val="en-US" w:eastAsia="zh-CN"/>
        </w:rPr>
      </w:pPr>
      <w:r>
        <w:rPr>
          <w:rFonts w:hint="eastAsia"/>
          <w:color w:val="auto"/>
          <w:highlight w:val="none"/>
          <w:lang w:val="en-US" w:eastAsia="zh-CN"/>
        </w:rPr>
        <w:t>本项目消防泵房设施于2012年建设完成并投入使用，至今已使用13年，包含消火栓泵（室内消火栓与室外消火栓共用）、喷淋泵、稳压泵以及泵控柜，其中消火栓泵额定功率15KW，一用一备，共2台；喷淋泵30KW，一用一备，共2台；稳压泵2.2KW,一用一备，共2台；控制柜包含：消火栓泵控柜、自喷消防泵控柜、稳压泵控柜共计3套；针对各类设施设备现状如下：</w:t>
      </w:r>
    </w:p>
    <w:p>
      <w:pPr>
        <w:pStyle w:val="4"/>
        <w:bidi w:val="0"/>
        <w:rPr>
          <w:rFonts w:hint="eastAsia"/>
          <w:color w:val="auto"/>
          <w:highlight w:val="none"/>
          <w:lang w:val="en-US" w:eastAsia="zh-CN"/>
        </w:rPr>
      </w:pPr>
      <w:bookmarkStart w:id="46" w:name="_Toc17417"/>
      <w:r>
        <w:rPr>
          <w:rFonts w:hint="eastAsia"/>
          <w:color w:val="auto"/>
          <w:highlight w:val="none"/>
          <w:lang w:val="en-US" w:eastAsia="zh-CN"/>
        </w:rPr>
        <w:t>现状勘察情况表</w:t>
      </w:r>
      <w:bookmarkEnd w:id="46"/>
    </w:p>
    <w:tbl>
      <w:tblPr>
        <w:tblStyle w:val="18"/>
        <w:tblW w:w="923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16"/>
        <w:gridCol w:w="1222"/>
        <w:gridCol w:w="939"/>
        <w:gridCol w:w="915"/>
        <w:gridCol w:w="2340"/>
        <w:gridCol w:w="310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442" w:hRule="atLeast"/>
          <w:tblHeader/>
        </w:trPr>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b w:val="0"/>
                <w:bCs w:val="0"/>
                <w:i w:val="0"/>
                <w:iCs w:val="0"/>
                <w:color w:val="auto"/>
                <w:sz w:val="24"/>
                <w:szCs w:val="24"/>
                <w:highlight w:val="none"/>
                <w:u w:val="none"/>
              </w:rPr>
            </w:pPr>
            <w:r>
              <w:rPr>
                <w:rFonts w:hint="eastAsia" w:ascii="宋体" w:hAnsi="宋体" w:eastAsia="宋体" w:cs="宋体"/>
                <w:b w:val="0"/>
                <w:bCs w:val="0"/>
                <w:i w:val="0"/>
                <w:iCs w:val="0"/>
                <w:color w:val="auto"/>
                <w:kern w:val="0"/>
                <w:sz w:val="24"/>
                <w:szCs w:val="24"/>
                <w:highlight w:val="none"/>
                <w:u w:val="none"/>
                <w:lang w:val="en-US" w:eastAsia="zh-CN" w:bidi="ar"/>
              </w:rPr>
              <w:t>序号</w:t>
            </w:r>
          </w:p>
        </w:tc>
        <w:tc>
          <w:tcPr>
            <w:tcW w:w="12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b w:val="0"/>
                <w:bCs w:val="0"/>
                <w:i w:val="0"/>
                <w:iCs w:val="0"/>
                <w:color w:val="auto"/>
                <w:sz w:val="24"/>
                <w:szCs w:val="24"/>
                <w:highlight w:val="none"/>
                <w:u w:val="none"/>
              </w:rPr>
            </w:pPr>
            <w:r>
              <w:rPr>
                <w:rFonts w:hint="eastAsia" w:ascii="宋体" w:hAnsi="宋体" w:eastAsia="宋体" w:cs="宋体"/>
                <w:b w:val="0"/>
                <w:bCs w:val="0"/>
                <w:i w:val="0"/>
                <w:iCs w:val="0"/>
                <w:color w:val="auto"/>
                <w:kern w:val="0"/>
                <w:sz w:val="24"/>
                <w:szCs w:val="24"/>
                <w:highlight w:val="none"/>
                <w:u w:val="none"/>
                <w:lang w:val="en-US" w:eastAsia="zh-CN" w:bidi="ar"/>
              </w:rPr>
              <w:t>设备名称</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b w:val="0"/>
                <w:bCs w:val="0"/>
                <w:i w:val="0"/>
                <w:iCs w:val="0"/>
                <w:color w:val="auto"/>
                <w:sz w:val="24"/>
                <w:szCs w:val="24"/>
                <w:highlight w:val="none"/>
                <w:u w:val="none"/>
              </w:rPr>
            </w:pPr>
            <w:r>
              <w:rPr>
                <w:rFonts w:hint="eastAsia" w:ascii="宋体" w:hAnsi="宋体" w:eastAsia="宋体" w:cs="宋体"/>
                <w:b w:val="0"/>
                <w:bCs w:val="0"/>
                <w:i w:val="0"/>
                <w:iCs w:val="0"/>
                <w:color w:val="auto"/>
                <w:kern w:val="0"/>
                <w:sz w:val="24"/>
                <w:szCs w:val="24"/>
                <w:highlight w:val="none"/>
                <w:u w:val="none"/>
                <w:lang w:val="en-US" w:eastAsia="zh-CN" w:bidi="ar"/>
              </w:rPr>
              <w:t>单位</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b w:val="0"/>
                <w:bCs w:val="0"/>
                <w:i w:val="0"/>
                <w:iCs w:val="0"/>
                <w:color w:val="auto"/>
                <w:sz w:val="24"/>
                <w:szCs w:val="24"/>
                <w:highlight w:val="none"/>
                <w:u w:val="none"/>
              </w:rPr>
            </w:pPr>
            <w:r>
              <w:rPr>
                <w:rFonts w:hint="eastAsia" w:ascii="宋体" w:hAnsi="宋体" w:eastAsia="宋体" w:cs="宋体"/>
                <w:b w:val="0"/>
                <w:bCs w:val="0"/>
                <w:i w:val="0"/>
                <w:iCs w:val="0"/>
                <w:color w:val="auto"/>
                <w:kern w:val="0"/>
                <w:sz w:val="24"/>
                <w:szCs w:val="24"/>
                <w:highlight w:val="none"/>
                <w:u w:val="none"/>
                <w:lang w:val="en-US" w:eastAsia="zh-CN" w:bidi="ar"/>
              </w:rPr>
              <w:t>数量</w:t>
            </w:r>
          </w:p>
        </w:tc>
        <w:tc>
          <w:tcPr>
            <w:tcW w:w="23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b w:val="0"/>
                <w:bCs w:val="0"/>
                <w:i w:val="0"/>
                <w:iCs w:val="0"/>
                <w:color w:val="auto"/>
                <w:sz w:val="24"/>
                <w:szCs w:val="24"/>
                <w:highlight w:val="none"/>
                <w:u w:val="none"/>
              </w:rPr>
            </w:pPr>
            <w:r>
              <w:rPr>
                <w:rFonts w:hint="eastAsia" w:ascii="宋体" w:hAnsi="宋体" w:eastAsia="宋体" w:cs="宋体"/>
                <w:b w:val="0"/>
                <w:bCs w:val="0"/>
                <w:i w:val="0"/>
                <w:iCs w:val="0"/>
                <w:color w:val="auto"/>
                <w:kern w:val="0"/>
                <w:sz w:val="24"/>
                <w:szCs w:val="24"/>
                <w:highlight w:val="none"/>
                <w:u w:val="none"/>
                <w:lang w:val="en-US" w:eastAsia="zh-CN" w:bidi="ar"/>
              </w:rPr>
              <w:t>现状</w:t>
            </w:r>
          </w:p>
        </w:tc>
        <w:tc>
          <w:tcPr>
            <w:tcW w:w="31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b w:val="0"/>
                <w:bCs w:val="0"/>
                <w:i w:val="0"/>
                <w:iCs w:val="0"/>
                <w:color w:val="auto"/>
                <w:sz w:val="24"/>
                <w:szCs w:val="24"/>
                <w:highlight w:val="none"/>
                <w:u w:val="none"/>
              </w:rPr>
            </w:pPr>
            <w:r>
              <w:rPr>
                <w:rFonts w:hint="eastAsia" w:ascii="宋体" w:hAnsi="宋体" w:eastAsia="宋体" w:cs="宋体"/>
                <w:b w:val="0"/>
                <w:bCs w:val="0"/>
                <w:i w:val="0"/>
                <w:iCs w:val="0"/>
                <w:color w:val="auto"/>
                <w:kern w:val="0"/>
                <w:sz w:val="24"/>
                <w:szCs w:val="24"/>
                <w:highlight w:val="none"/>
                <w:u w:val="none"/>
                <w:lang w:val="en-US" w:eastAsia="zh-CN" w:bidi="ar"/>
              </w:rPr>
              <w:t>现状照片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623" w:hRule="atLeast"/>
        </w:trPr>
        <w:tc>
          <w:tcPr>
            <w:tcW w:w="7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b w:val="0"/>
                <w:bCs w:val="0"/>
                <w:i w:val="0"/>
                <w:iCs w:val="0"/>
                <w:color w:val="auto"/>
                <w:sz w:val="24"/>
                <w:szCs w:val="24"/>
                <w:highlight w:val="none"/>
                <w:u w:val="none"/>
              </w:rPr>
            </w:pPr>
            <w:r>
              <w:rPr>
                <w:rFonts w:hint="eastAsia" w:cs="宋体"/>
                <w:b w:val="0"/>
                <w:bCs w:val="0"/>
                <w:i w:val="0"/>
                <w:iCs w:val="0"/>
                <w:color w:val="auto"/>
                <w:kern w:val="0"/>
                <w:sz w:val="24"/>
                <w:szCs w:val="24"/>
                <w:highlight w:val="none"/>
                <w:u w:val="none"/>
                <w:lang w:val="en-US" w:eastAsia="zh-CN" w:bidi="ar"/>
              </w:rPr>
              <w:t>1</w:t>
            </w:r>
          </w:p>
        </w:tc>
        <w:tc>
          <w:tcPr>
            <w:tcW w:w="12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jc w:val="left"/>
              <w:textAlignment w:val="center"/>
              <w:rPr>
                <w:rFonts w:hint="eastAsia" w:ascii="宋体" w:hAnsi="宋体" w:eastAsia="宋体" w:cs="宋体"/>
                <w:b w:val="0"/>
                <w:bCs w:val="0"/>
                <w:i w:val="0"/>
                <w:iCs w:val="0"/>
                <w:color w:val="auto"/>
                <w:sz w:val="24"/>
                <w:szCs w:val="24"/>
                <w:highlight w:val="none"/>
                <w:u w:val="none"/>
              </w:rPr>
            </w:pPr>
            <w:r>
              <w:rPr>
                <w:rFonts w:hint="eastAsia" w:ascii="宋体" w:hAnsi="宋体" w:eastAsia="宋体" w:cs="宋体"/>
                <w:b w:val="0"/>
                <w:bCs w:val="0"/>
                <w:i w:val="0"/>
                <w:iCs w:val="0"/>
                <w:color w:val="auto"/>
                <w:kern w:val="0"/>
                <w:sz w:val="24"/>
                <w:szCs w:val="24"/>
                <w:highlight w:val="none"/>
                <w:u w:val="none"/>
                <w:lang w:val="en-US" w:eastAsia="zh-CN" w:bidi="ar"/>
              </w:rPr>
              <w:t>消火栓泵</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b w:val="0"/>
                <w:bCs w:val="0"/>
                <w:i w:val="0"/>
                <w:iCs w:val="0"/>
                <w:color w:val="auto"/>
                <w:sz w:val="24"/>
                <w:szCs w:val="24"/>
                <w:highlight w:val="none"/>
                <w:u w:val="none"/>
                <w:lang w:val="en-US" w:eastAsia="zh-CN"/>
              </w:rPr>
            </w:pPr>
            <w:r>
              <w:rPr>
                <w:rFonts w:hint="eastAsia" w:cs="宋体"/>
                <w:b w:val="0"/>
                <w:bCs w:val="0"/>
                <w:i w:val="0"/>
                <w:iCs w:val="0"/>
                <w:color w:val="auto"/>
                <w:sz w:val="24"/>
                <w:szCs w:val="24"/>
                <w:highlight w:val="none"/>
                <w:u w:val="none"/>
                <w:lang w:val="en-US" w:eastAsia="zh-CN"/>
              </w:rPr>
              <w:t>台</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b w:val="0"/>
                <w:bCs w:val="0"/>
                <w:i w:val="0"/>
                <w:iCs w:val="0"/>
                <w:color w:val="auto"/>
                <w:sz w:val="24"/>
                <w:szCs w:val="24"/>
                <w:highlight w:val="none"/>
                <w:u w:val="none"/>
              </w:rPr>
            </w:pPr>
            <w:r>
              <w:rPr>
                <w:rFonts w:hint="eastAsia" w:ascii="宋体" w:hAnsi="宋体" w:eastAsia="宋体" w:cs="宋体"/>
                <w:b w:val="0"/>
                <w:bCs w:val="0"/>
                <w:i w:val="0"/>
                <w:iCs w:val="0"/>
                <w:color w:val="auto"/>
                <w:kern w:val="0"/>
                <w:sz w:val="24"/>
                <w:szCs w:val="24"/>
                <w:highlight w:val="none"/>
                <w:u w:val="none"/>
                <w:lang w:val="en-US" w:eastAsia="zh-CN" w:bidi="ar"/>
              </w:rPr>
              <w:t>2</w:t>
            </w:r>
          </w:p>
        </w:tc>
        <w:tc>
          <w:tcPr>
            <w:tcW w:w="23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jc w:val="left"/>
              <w:textAlignment w:val="center"/>
              <w:rPr>
                <w:rFonts w:hint="eastAsia" w:ascii="宋体" w:hAnsi="宋体" w:eastAsia="宋体" w:cs="宋体"/>
                <w:b w:val="0"/>
                <w:bCs w:val="0"/>
                <w:i w:val="0"/>
                <w:iCs w:val="0"/>
                <w:color w:val="auto"/>
                <w:sz w:val="24"/>
                <w:szCs w:val="24"/>
                <w:highlight w:val="none"/>
                <w:u w:val="none"/>
              </w:rPr>
            </w:pPr>
            <w:r>
              <w:rPr>
                <w:rFonts w:hint="eastAsia" w:cs="宋体"/>
                <w:b w:val="0"/>
                <w:bCs w:val="0"/>
                <w:i w:val="0"/>
                <w:iCs w:val="0"/>
                <w:color w:val="auto"/>
                <w:kern w:val="0"/>
                <w:sz w:val="24"/>
                <w:szCs w:val="24"/>
                <w:highlight w:val="none"/>
                <w:u w:val="none"/>
                <w:lang w:val="en-US" w:eastAsia="zh-CN" w:bidi="ar"/>
              </w:rPr>
              <w:t>长期未使用，目前</w:t>
            </w:r>
            <w:r>
              <w:rPr>
                <w:rFonts w:hint="eastAsia" w:ascii="宋体" w:hAnsi="宋体" w:eastAsia="宋体" w:cs="宋体"/>
                <w:b w:val="0"/>
                <w:bCs w:val="0"/>
                <w:i w:val="0"/>
                <w:iCs w:val="0"/>
                <w:color w:val="auto"/>
                <w:kern w:val="0"/>
                <w:sz w:val="24"/>
                <w:szCs w:val="24"/>
                <w:highlight w:val="none"/>
                <w:u w:val="none"/>
                <w:lang w:val="en-US" w:eastAsia="zh-CN" w:bidi="ar"/>
              </w:rPr>
              <w:t>无法</w:t>
            </w:r>
            <w:r>
              <w:rPr>
                <w:rFonts w:hint="eastAsia" w:cs="宋体"/>
                <w:b w:val="0"/>
                <w:bCs w:val="0"/>
                <w:i w:val="0"/>
                <w:iCs w:val="0"/>
                <w:color w:val="auto"/>
                <w:kern w:val="0"/>
                <w:sz w:val="24"/>
                <w:szCs w:val="24"/>
                <w:highlight w:val="none"/>
                <w:u w:val="none"/>
                <w:lang w:val="en-US" w:eastAsia="zh-CN" w:bidi="ar"/>
              </w:rPr>
              <w:t>正常启用泵</w:t>
            </w:r>
            <w:r>
              <w:rPr>
                <w:rFonts w:hint="eastAsia" w:ascii="宋体" w:hAnsi="宋体" w:eastAsia="宋体" w:cs="宋体"/>
                <w:b w:val="0"/>
                <w:bCs w:val="0"/>
                <w:i w:val="0"/>
                <w:iCs w:val="0"/>
                <w:color w:val="auto"/>
                <w:kern w:val="0"/>
                <w:sz w:val="24"/>
                <w:szCs w:val="24"/>
                <w:highlight w:val="none"/>
                <w:u w:val="none"/>
                <w:lang w:val="en-US" w:eastAsia="zh-CN" w:bidi="ar"/>
              </w:rPr>
              <w:t>。</w:t>
            </w:r>
          </w:p>
        </w:tc>
        <w:tc>
          <w:tcPr>
            <w:tcW w:w="31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b w:val="0"/>
                <w:bCs w:val="0"/>
                <w:i w:val="0"/>
                <w:iCs w:val="0"/>
                <w:color w:val="auto"/>
                <w:sz w:val="24"/>
                <w:szCs w:val="24"/>
                <w:highlight w:val="none"/>
                <w:u w:val="none"/>
              </w:rPr>
            </w:pPr>
            <w:r>
              <w:rPr>
                <w:rFonts w:hint="eastAsia" w:ascii="宋体" w:hAnsi="宋体" w:eastAsia="宋体" w:cs="宋体"/>
                <w:b w:val="0"/>
                <w:bCs w:val="0"/>
                <w:i w:val="0"/>
                <w:iCs w:val="0"/>
                <w:color w:val="auto"/>
                <w:kern w:val="0"/>
                <w:sz w:val="24"/>
                <w:szCs w:val="24"/>
                <w:highlight w:val="none"/>
                <w:u w:val="none"/>
                <w:lang w:val="en-US" w:eastAsia="zh-CN" w:bidi="ar"/>
              </w:rPr>
              <w:drawing>
                <wp:inline distT="0" distB="0" distL="114300" distR="114300">
                  <wp:extent cx="1385570" cy="1734820"/>
                  <wp:effectExtent l="0" t="0" r="5080" b="17780"/>
                  <wp:docPr id="72" name="图片 38"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图片 38" descr="IMG_257"/>
                          <pic:cNvPicPr>
                            <a:picLocks noChangeAspect="1"/>
                          </pic:cNvPicPr>
                        </pic:nvPicPr>
                        <pic:blipFill>
                          <a:blip r:embed="rId45"/>
                          <a:stretch>
                            <a:fillRect/>
                          </a:stretch>
                        </pic:blipFill>
                        <pic:spPr>
                          <a:xfrm>
                            <a:off x="0" y="0"/>
                            <a:ext cx="1385570" cy="1734820"/>
                          </a:xfrm>
                          <a:prstGeom prst="rect">
                            <a:avLst/>
                          </a:prstGeom>
                          <a:noFill/>
                          <a:ln w="9525">
                            <a:noFill/>
                          </a:ln>
                        </pic:spPr>
                      </pic:pic>
                    </a:graphicData>
                  </a:graphic>
                </wp:inline>
              </w:drawing>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623" w:hRule="atLeast"/>
        </w:trPr>
        <w:tc>
          <w:tcPr>
            <w:tcW w:w="7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b w:val="0"/>
                <w:bCs w:val="0"/>
                <w:i w:val="0"/>
                <w:iCs w:val="0"/>
                <w:color w:val="auto"/>
                <w:kern w:val="2"/>
                <w:sz w:val="24"/>
                <w:szCs w:val="24"/>
                <w:highlight w:val="none"/>
                <w:u w:val="none"/>
                <w:lang w:val="en-US" w:eastAsia="zh-CN" w:bidi="ar-SA"/>
              </w:rPr>
            </w:pPr>
            <w:r>
              <w:rPr>
                <w:rFonts w:hint="eastAsia" w:cs="宋体"/>
                <w:b w:val="0"/>
                <w:bCs w:val="0"/>
                <w:i w:val="0"/>
                <w:iCs w:val="0"/>
                <w:color w:val="auto"/>
                <w:kern w:val="0"/>
                <w:sz w:val="24"/>
                <w:szCs w:val="24"/>
                <w:highlight w:val="none"/>
                <w:u w:val="none"/>
                <w:lang w:val="en-US" w:eastAsia="zh-CN" w:bidi="ar"/>
              </w:rPr>
              <w:t>2</w:t>
            </w:r>
          </w:p>
        </w:tc>
        <w:tc>
          <w:tcPr>
            <w:tcW w:w="12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jc w:val="left"/>
              <w:textAlignment w:val="center"/>
              <w:rPr>
                <w:rFonts w:hint="eastAsia" w:ascii="宋体" w:hAnsi="宋体" w:eastAsia="宋体" w:cs="宋体"/>
                <w:b w:val="0"/>
                <w:bCs w:val="0"/>
                <w:i w:val="0"/>
                <w:iCs w:val="0"/>
                <w:color w:val="auto"/>
                <w:kern w:val="2"/>
                <w:sz w:val="24"/>
                <w:szCs w:val="24"/>
                <w:highlight w:val="none"/>
                <w:u w:val="none"/>
                <w:lang w:val="en-US" w:eastAsia="zh-CN" w:bidi="ar-SA"/>
              </w:rPr>
            </w:pPr>
            <w:r>
              <w:rPr>
                <w:rFonts w:hint="eastAsia" w:ascii="宋体" w:hAnsi="宋体" w:eastAsia="宋体" w:cs="宋体"/>
                <w:b w:val="0"/>
                <w:bCs w:val="0"/>
                <w:i w:val="0"/>
                <w:iCs w:val="0"/>
                <w:color w:val="auto"/>
                <w:kern w:val="0"/>
                <w:sz w:val="24"/>
                <w:szCs w:val="24"/>
                <w:highlight w:val="none"/>
                <w:u w:val="none"/>
                <w:lang w:val="en-US" w:eastAsia="zh-CN" w:bidi="ar"/>
              </w:rPr>
              <w:t>消火栓泵</w:t>
            </w:r>
            <w:r>
              <w:rPr>
                <w:rFonts w:hint="eastAsia" w:cs="宋体"/>
                <w:b w:val="0"/>
                <w:bCs w:val="0"/>
                <w:i w:val="0"/>
                <w:iCs w:val="0"/>
                <w:color w:val="auto"/>
                <w:kern w:val="0"/>
                <w:sz w:val="24"/>
                <w:szCs w:val="24"/>
                <w:highlight w:val="none"/>
                <w:u w:val="none"/>
                <w:lang w:val="en-US" w:eastAsia="zh-CN" w:bidi="ar"/>
              </w:rPr>
              <w:t>控制柜</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b w:val="0"/>
                <w:bCs w:val="0"/>
                <w:i w:val="0"/>
                <w:iCs w:val="0"/>
                <w:color w:val="auto"/>
                <w:kern w:val="2"/>
                <w:sz w:val="24"/>
                <w:szCs w:val="24"/>
                <w:highlight w:val="none"/>
                <w:u w:val="none"/>
                <w:lang w:val="en-US" w:eastAsia="zh-CN" w:bidi="ar-SA"/>
              </w:rPr>
            </w:pPr>
            <w:r>
              <w:rPr>
                <w:rFonts w:hint="eastAsia" w:ascii="宋体" w:hAnsi="宋体" w:eastAsia="宋体" w:cs="宋体"/>
                <w:b w:val="0"/>
                <w:bCs w:val="0"/>
                <w:i w:val="0"/>
                <w:iCs w:val="0"/>
                <w:color w:val="auto"/>
                <w:kern w:val="0"/>
                <w:sz w:val="24"/>
                <w:szCs w:val="24"/>
                <w:highlight w:val="none"/>
                <w:u w:val="none"/>
                <w:lang w:val="en-US" w:eastAsia="zh-CN" w:bidi="ar"/>
              </w:rPr>
              <w:t>项</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b w:val="0"/>
                <w:bCs w:val="0"/>
                <w:i w:val="0"/>
                <w:iCs w:val="0"/>
                <w:color w:val="auto"/>
                <w:kern w:val="2"/>
                <w:sz w:val="24"/>
                <w:szCs w:val="24"/>
                <w:highlight w:val="none"/>
                <w:u w:val="none"/>
                <w:lang w:val="en-US" w:eastAsia="zh-CN" w:bidi="ar-SA"/>
              </w:rPr>
            </w:pPr>
            <w:r>
              <w:rPr>
                <w:rFonts w:hint="eastAsia" w:cs="宋体"/>
                <w:b w:val="0"/>
                <w:bCs w:val="0"/>
                <w:i w:val="0"/>
                <w:iCs w:val="0"/>
                <w:color w:val="auto"/>
                <w:kern w:val="0"/>
                <w:sz w:val="24"/>
                <w:szCs w:val="24"/>
                <w:highlight w:val="none"/>
                <w:u w:val="none"/>
                <w:lang w:val="en-US" w:eastAsia="zh-CN" w:bidi="ar"/>
              </w:rPr>
              <w:t>1</w:t>
            </w:r>
          </w:p>
        </w:tc>
        <w:tc>
          <w:tcPr>
            <w:tcW w:w="23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jc w:val="left"/>
              <w:textAlignment w:val="center"/>
              <w:rPr>
                <w:rFonts w:hint="eastAsia" w:ascii="宋体" w:hAnsi="宋体" w:eastAsia="宋体" w:cs="宋体"/>
                <w:b w:val="0"/>
                <w:bCs w:val="0"/>
                <w:i w:val="0"/>
                <w:iCs w:val="0"/>
                <w:color w:val="auto"/>
                <w:kern w:val="2"/>
                <w:sz w:val="24"/>
                <w:szCs w:val="24"/>
                <w:highlight w:val="none"/>
                <w:u w:val="none"/>
                <w:lang w:val="en-US" w:eastAsia="zh-CN" w:bidi="ar-SA"/>
              </w:rPr>
            </w:pPr>
            <w:r>
              <w:rPr>
                <w:rFonts w:hint="eastAsia" w:ascii="宋体" w:hAnsi="宋体" w:eastAsia="宋体" w:cs="宋体"/>
                <w:b w:val="0"/>
                <w:bCs w:val="0"/>
                <w:i w:val="0"/>
                <w:iCs w:val="0"/>
                <w:color w:val="auto"/>
                <w:kern w:val="0"/>
                <w:sz w:val="24"/>
                <w:szCs w:val="24"/>
                <w:highlight w:val="none"/>
                <w:u w:val="none"/>
                <w:lang w:val="en-US" w:eastAsia="zh-CN" w:bidi="ar"/>
              </w:rPr>
              <w:t>消火栓泵控制柜缺项，起泵时电流异常。</w:t>
            </w:r>
          </w:p>
        </w:tc>
        <w:tc>
          <w:tcPr>
            <w:tcW w:w="31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b w:val="0"/>
                <w:bCs w:val="0"/>
                <w:i w:val="0"/>
                <w:iCs w:val="0"/>
                <w:color w:val="auto"/>
                <w:kern w:val="2"/>
                <w:sz w:val="24"/>
                <w:szCs w:val="24"/>
                <w:highlight w:val="none"/>
                <w:u w:val="none"/>
                <w:lang w:val="en-US" w:eastAsia="zh-CN" w:bidi="ar-SA"/>
              </w:rPr>
            </w:pPr>
            <w:r>
              <w:rPr>
                <w:rFonts w:hint="eastAsia" w:ascii="宋体" w:hAnsi="宋体" w:eastAsia="宋体" w:cs="宋体"/>
                <w:b w:val="0"/>
                <w:bCs w:val="0"/>
                <w:i w:val="0"/>
                <w:iCs w:val="0"/>
                <w:color w:val="auto"/>
                <w:kern w:val="0"/>
                <w:sz w:val="24"/>
                <w:szCs w:val="24"/>
                <w:highlight w:val="none"/>
                <w:u w:val="none"/>
                <w:lang w:val="en-US" w:eastAsia="zh-CN" w:bidi="ar"/>
              </w:rPr>
              <w:drawing>
                <wp:inline distT="0" distB="0" distL="114300" distR="114300">
                  <wp:extent cx="1411605" cy="1889760"/>
                  <wp:effectExtent l="0" t="0" r="17145" b="15240"/>
                  <wp:docPr id="41" name="图片 39"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39" descr="IMG_258"/>
                          <pic:cNvPicPr>
                            <a:picLocks noChangeAspect="1"/>
                          </pic:cNvPicPr>
                        </pic:nvPicPr>
                        <pic:blipFill>
                          <a:blip r:embed="rId46"/>
                          <a:stretch>
                            <a:fillRect/>
                          </a:stretch>
                        </pic:blipFill>
                        <pic:spPr>
                          <a:xfrm>
                            <a:off x="0" y="0"/>
                            <a:ext cx="1411605" cy="1889760"/>
                          </a:xfrm>
                          <a:prstGeom prst="rect">
                            <a:avLst/>
                          </a:prstGeom>
                          <a:noFill/>
                          <a:ln w="9525">
                            <a:noFill/>
                          </a:ln>
                        </pic:spPr>
                      </pic:pic>
                    </a:graphicData>
                  </a:graphic>
                </wp:inline>
              </w:drawing>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88" w:hRule="atLeast"/>
        </w:trPr>
        <w:tc>
          <w:tcPr>
            <w:tcW w:w="7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b w:val="0"/>
                <w:bCs w:val="0"/>
                <w:i w:val="0"/>
                <w:iCs w:val="0"/>
                <w:color w:val="auto"/>
                <w:sz w:val="24"/>
                <w:szCs w:val="24"/>
                <w:highlight w:val="none"/>
                <w:u w:val="none"/>
              </w:rPr>
            </w:pPr>
            <w:r>
              <w:rPr>
                <w:rFonts w:hint="eastAsia" w:cs="宋体"/>
                <w:b w:val="0"/>
                <w:bCs w:val="0"/>
                <w:i w:val="0"/>
                <w:iCs w:val="0"/>
                <w:color w:val="auto"/>
                <w:kern w:val="0"/>
                <w:sz w:val="24"/>
                <w:szCs w:val="24"/>
                <w:highlight w:val="none"/>
                <w:u w:val="none"/>
                <w:lang w:val="en-US" w:eastAsia="zh-CN" w:bidi="ar"/>
              </w:rPr>
              <w:t>3</w:t>
            </w:r>
          </w:p>
        </w:tc>
        <w:tc>
          <w:tcPr>
            <w:tcW w:w="12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jc w:val="left"/>
              <w:textAlignment w:val="center"/>
              <w:rPr>
                <w:rFonts w:hint="eastAsia" w:ascii="宋体" w:hAnsi="宋体" w:eastAsia="宋体" w:cs="宋体"/>
                <w:b w:val="0"/>
                <w:bCs w:val="0"/>
                <w:i w:val="0"/>
                <w:iCs w:val="0"/>
                <w:color w:val="auto"/>
                <w:sz w:val="24"/>
                <w:szCs w:val="24"/>
                <w:highlight w:val="none"/>
                <w:u w:val="none"/>
              </w:rPr>
            </w:pPr>
            <w:r>
              <w:rPr>
                <w:rFonts w:hint="eastAsia"/>
                <w:color w:val="auto"/>
                <w:highlight w:val="none"/>
                <w:lang w:val="en-US" w:eastAsia="zh-CN"/>
              </w:rPr>
              <w:t>喷淋泵</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b w:val="0"/>
                <w:bCs w:val="0"/>
                <w:i w:val="0"/>
                <w:iCs w:val="0"/>
                <w:color w:val="auto"/>
                <w:sz w:val="24"/>
                <w:szCs w:val="24"/>
                <w:highlight w:val="none"/>
                <w:u w:val="none"/>
              </w:rPr>
            </w:pPr>
            <w:r>
              <w:rPr>
                <w:rFonts w:hint="eastAsia" w:cs="宋体"/>
                <w:b w:val="0"/>
                <w:bCs w:val="0"/>
                <w:i w:val="0"/>
                <w:iCs w:val="0"/>
                <w:color w:val="auto"/>
                <w:sz w:val="24"/>
                <w:szCs w:val="24"/>
                <w:highlight w:val="none"/>
                <w:u w:val="none"/>
                <w:lang w:val="en-US" w:eastAsia="zh-CN"/>
              </w:rPr>
              <w:t>台</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b w:val="0"/>
                <w:bCs w:val="0"/>
                <w:i w:val="0"/>
                <w:iCs w:val="0"/>
                <w:color w:val="auto"/>
                <w:sz w:val="24"/>
                <w:szCs w:val="24"/>
                <w:highlight w:val="none"/>
                <w:u w:val="none"/>
              </w:rPr>
            </w:pPr>
            <w:r>
              <w:rPr>
                <w:rFonts w:hint="eastAsia" w:ascii="宋体" w:hAnsi="宋体" w:eastAsia="宋体" w:cs="宋体"/>
                <w:b w:val="0"/>
                <w:bCs w:val="0"/>
                <w:i w:val="0"/>
                <w:iCs w:val="0"/>
                <w:color w:val="auto"/>
                <w:kern w:val="0"/>
                <w:sz w:val="24"/>
                <w:szCs w:val="24"/>
                <w:highlight w:val="none"/>
                <w:u w:val="none"/>
                <w:lang w:val="en-US" w:eastAsia="zh-CN" w:bidi="ar"/>
              </w:rPr>
              <w:t>2</w:t>
            </w:r>
          </w:p>
        </w:tc>
        <w:tc>
          <w:tcPr>
            <w:tcW w:w="23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jc w:val="left"/>
              <w:textAlignment w:val="center"/>
              <w:rPr>
                <w:rFonts w:hint="default" w:ascii="宋体" w:hAnsi="宋体" w:eastAsia="宋体" w:cs="宋体"/>
                <w:b w:val="0"/>
                <w:bCs w:val="0"/>
                <w:i w:val="0"/>
                <w:iCs w:val="0"/>
                <w:color w:val="auto"/>
                <w:sz w:val="24"/>
                <w:szCs w:val="24"/>
                <w:highlight w:val="none"/>
                <w:u w:val="none"/>
                <w:lang w:val="en-US" w:eastAsia="zh-CN"/>
              </w:rPr>
            </w:pPr>
            <w:r>
              <w:rPr>
                <w:rFonts w:hint="eastAsia"/>
                <w:color w:val="auto"/>
                <w:highlight w:val="none"/>
                <w:lang w:val="en-US" w:eastAsia="zh-CN"/>
              </w:rPr>
              <w:t>喷淋泵未损坏，因长时间无水，未定期进行测试检验。</w:t>
            </w:r>
          </w:p>
        </w:tc>
        <w:tc>
          <w:tcPr>
            <w:tcW w:w="31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b w:val="0"/>
                <w:bCs w:val="0"/>
                <w:i w:val="0"/>
                <w:iCs w:val="0"/>
                <w:color w:val="auto"/>
                <w:sz w:val="24"/>
                <w:szCs w:val="24"/>
                <w:highlight w:val="none"/>
                <w:u w:val="none"/>
                <w:lang w:eastAsia="zh-CN"/>
              </w:rPr>
            </w:pPr>
            <w:r>
              <w:rPr>
                <w:rFonts w:hint="eastAsia" w:ascii="宋体" w:hAnsi="宋体" w:eastAsia="宋体" w:cs="宋体"/>
                <w:b w:val="0"/>
                <w:bCs w:val="0"/>
                <w:i w:val="0"/>
                <w:iCs w:val="0"/>
                <w:color w:val="auto"/>
                <w:sz w:val="24"/>
                <w:szCs w:val="24"/>
                <w:highlight w:val="none"/>
                <w:u w:val="none"/>
                <w:lang w:eastAsia="zh-CN"/>
              </w:rPr>
              <w:drawing>
                <wp:inline distT="0" distB="0" distL="114300" distR="114300">
                  <wp:extent cx="1647825" cy="1236345"/>
                  <wp:effectExtent l="0" t="0" r="9525" b="1905"/>
                  <wp:docPr id="43" name="图片 43" descr="IMG_20250513_134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43" descr="IMG_20250513_134117"/>
                          <pic:cNvPicPr>
                            <a:picLocks noChangeAspect="1"/>
                          </pic:cNvPicPr>
                        </pic:nvPicPr>
                        <pic:blipFill>
                          <a:blip r:embed="rId47"/>
                          <a:stretch>
                            <a:fillRect/>
                          </a:stretch>
                        </pic:blipFill>
                        <pic:spPr>
                          <a:xfrm>
                            <a:off x="0" y="0"/>
                            <a:ext cx="1647825" cy="1236345"/>
                          </a:xfrm>
                          <a:prstGeom prst="rect">
                            <a:avLst/>
                          </a:prstGeom>
                        </pic:spPr>
                      </pic:pic>
                    </a:graphicData>
                  </a:graphic>
                </wp:inline>
              </w:drawing>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90" w:hRule="atLeast"/>
        </w:trPr>
        <w:tc>
          <w:tcPr>
            <w:tcW w:w="7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default" w:cs="宋体"/>
                <w:b w:val="0"/>
                <w:bCs w:val="0"/>
                <w:i w:val="0"/>
                <w:iCs w:val="0"/>
                <w:color w:val="auto"/>
                <w:kern w:val="0"/>
                <w:sz w:val="24"/>
                <w:szCs w:val="24"/>
                <w:highlight w:val="none"/>
                <w:u w:val="none"/>
                <w:lang w:val="en-US" w:eastAsia="zh-CN" w:bidi="ar"/>
              </w:rPr>
            </w:pPr>
            <w:r>
              <w:rPr>
                <w:rFonts w:hint="eastAsia" w:cs="宋体"/>
                <w:b w:val="0"/>
                <w:bCs w:val="0"/>
                <w:i w:val="0"/>
                <w:iCs w:val="0"/>
                <w:color w:val="auto"/>
                <w:kern w:val="0"/>
                <w:sz w:val="24"/>
                <w:szCs w:val="24"/>
                <w:highlight w:val="none"/>
                <w:u w:val="none"/>
                <w:lang w:val="en-US" w:eastAsia="zh-CN" w:bidi="ar"/>
              </w:rPr>
              <w:t>4</w:t>
            </w:r>
          </w:p>
        </w:tc>
        <w:tc>
          <w:tcPr>
            <w:tcW w:w="12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jc w:val="left"/>
              <w:textAlignment w:val="center"/>
              <w:rPr>
                <w:rFonts w:hint="eastAsia" w:ascii="宋体" w:hAnsi="宋体" w:eastAsia="宋体" w:cs="宋体"/>
                <w:b w:val="0"/>
                <w:bCs w:val="0"/>
                <w:i w:val="0"/>
                <w:iCs w:val="0"/>
                <w:color w:val="auto"/>
                <w:kern w:val="0"/>
                <w:sz w:val="24"/>
                <w:szCs w:val="24"/>
                <w:highlight w:val="none"/>
                <w:u w:val="none"/>
                <w:lang w:val="en-US" w:eastAsia="zh-CN" w:bidi="ar"/>
              </w:rPr>
            </w:pPr>
            <w:r>
              <w:rPr>
                <w:rFonts w:hint="eastAsia"/>
                <w:color w:val="auto"/>
                <w:highlight w:val="none"/>
                <w:lang w:val="en-US" w:eastAsia="zh-CN"/>
              </w:rPr>
              <w:t>喷淋泵</w:t>
            </w:r>
            <w:r>
              <w:rPr>
                <w:rFonts w:hint="eastAsia" w:cs="宋体"/>
                <w:b w:val="0"/>
                <w:bCs w:val="0"/>
                <w:i w:val="0"/>
                <w:iCs w:val="0"/>
                <w:color w:val="auto"/>
                <w:kern w:val="0"/>
                <w:sz w:val="24"/>
                <w:szCs w:val="24"/>
                <w:highlight w:val="none"/>
                <w:u w:val="none"/>
                <w:lang w:val="en-US" w:eastAsia="zh-CN" w:bidi="ar"/>
              </w:rPr>
              <w:t>控制柜</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b w:val="0"/>
                <w:bCs w:val="0"/>
                <w:i w:val="0"/>
                <w:iCs w:val="0"/>
                <w:color w:val="auto"/>
                <w:kern w:val="0"/>
                <w:sz w:val="24"/>
                <w:szCs w:val="24"/>
                <w:highlight w:val="none"/>
                <w:u w:val="none"/>
                <w:lang w:val="en-US" w:eastAsia="zh-CN" w:bidi="ar"/>
              </w:rPr>
            </w:pPr>
            <w:r>
              <w:rPr>
                <w:rFonts w:hint="eastAsia" w:ascii="宋体" w:hAnsi="宋体" w:eastAsia="宋体" w:cs="宋体"/>
                <w:b w:val="0"/>
                <w:bCs w:val="0"/>
                <w:i w:val="0"/>
                <w:iCs w:val="0"/>
                <w:color w:val="auto"/>
                <w:kern w:val="0"/>
                <w:sz w:val="24"/>
                <w:szCs w:val="24"/>
                <w:highlight w:val="none"/>
                <w:u w:val="none"/>
                <w:lang w:val="en-US" w:eastAsia="zh-CN" w:bidi="ar"/>
              </w:rPr>
              <w:t>项</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b w:val="0"/>
                <w:bCs w:val="0"/>
                <w:i w:val="0"/>
                <w:iCs w:val="0"/>
                <w:color w:val="auto"/>
                <w:kern w:val="0"/>
                <w:sz w:val="24"/>
                <w:szCs w:val="24"/>
                <w:highlight w:val="none"/>
                <w:u w:val="none"/>
                <w:lang w:val="en-US" w:eastAsia="zh-CN" w:bidi="ar"/>
              </w:rPr>
            </w:pPr>
            <w:r>
              <w:rPr>
                <w:rFonts w:hint="eastAsia" w:cs="宋体"/>
                <w:b w:val="0"/>
                <w:bCs w:val="0"/>
                <w:i w:val="0"/>
                <w:iCs w:val="0"/>
                <w:color w:val="auto"/>
                <w:kern w:val="0"/>
                <w:sz w:val="24"/>
                <w:szCs w:val="24"/>
                <w:highlight w:val="none"/>
                <w:u w:val="none"/>
                <w:lang w:val="en-US" w:eastAsia="zh-CN" w:bidi="ar"/>
              </w:rPr>
              <w:t>1</w:t>
            </w:r>
          </w:p>
        </w:tc>
        <w:tc>
          <w:tcPr>
            <w:tcW w:w="23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jc w:val="left"/>
              <w:textAlignment w:val="center"/>
              <w:rPr>
                <w:rFonts w:hint="eastAsia" w:ascii="宋体" w:hAnsi="宋体" w:eastAsia="宋体" w:cs="宋体"/>
                <w:b w:val="0"/>
                <w:bCs w:val="0"/>
                <w:i w:val="0"/>
                <w:iCs w:val="0"/>
                <w:color w:val="auto"/>
                <w:kern w:val="0"/>
                <w:sz w:val="24"/>
                <w:szCs w:val="24"/>
                <w:highlight w:val="none"/>
                <w:u w:val="none"/>
                <w:lang w:val="en-US" w:eastAsia="zh-CN" w:bidi="ar"/>
              </w:rPr>
            </w:pPr>
            <w:r>
              <w:rPr>
                <w:rFonts w:hint="eastAsia"/>
                <w:color w:val="auto"/>
                <w:highlight w:val="none"/>
                <w:lang w:val="en-US" w:eastAsia="zh-CN"/>
              </w:rPr>
              <w:t>喷淋泵控制柜未损坏，因长时间无水，未定期进行测试检验。</w:t>
            </w:r>
          </w:p>
        </w:tc>
        <w:tc>
          <w:tcPr>
            <w:tcW w:w="31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b w:val="0"/>
                <w:bCs w:val="0"/>
                <w:i w:val="0"/>
                <w:iCs w:val="0"/>
                <w:color w:val="auto"/>
                <w:kern w:val="0"/>
                <w:sz w:val="24"/>
                <w:szCs w:val="24"/>
                <w:highlight w:val="none"/>
                <w:u w:val="none"/>
                <w:lang w:val="en-US" w:eastAsia="zh-CN" w:bidi="ar"/>
              </w:rPr>
            </w:pPr>
            <w:r>
              <w:rPr>
                <w:rFonts w:hint="eastAsia" w:ascii="宋体" w:hAnsi="宋体" w:eastAsia="宋体" w:cs="宋体"/>
                <w:b w:val="0"/>
                <w:bCs w:val="0"/>
                <w:i w:val="0"/>
                <w:iCs w:val="0"/>
                <w:color w:val="auto"/>
                <w:kern w:val="0"/>
                <w:sz w:val="24"/>
                <w:szCs w:val="24"/>
                <w:highlight w:val="none"/>
                <w:u w:val="none"/>
                <w:lang w:val="en-US" w:eastAsia="zh-CN" w:bidi="ar"/>
              </w:rPr>
              <w:drawing>
                <wp:inline distT="0" distB="0" distL="114300" distR="114300">
                  <wp:extent cx="1765300" cy="1323975"/>
                  <wp:effectExtent l="0" t="0" r="6350" b="9525"/>
                  <wp:docPr id="47" name="图片 47" descr="IMG_20250513_134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47" descr="IMG_20250513_134037"/>
                          <pic:cNvPicPr>
                            <a:picLocks noChangeAspect="1"/>
                          </pic:cNvPicPr>
                        </pic:nvPicPr>
                        <pic:blipFill>
                          <a:blip r:embed="rId48"/>
                          <a:stretch>
                            <a:fillRect/>
                          </a:stretch>
                        </pic:blipFill>
                        <pic:spPr>
                          <a:xfrm>
                            <a:off x="0" y="0"/>
                            <a:ext cx="1765300" cy="1323975"/>
                          </a:xfrm>
                          <a:prstGeom prst="rect">
                            <a:avLst/>
                          </a:prstGeom>
                        </pic:spPr>
                      </pic:pic>
                    </a:graphicData>
                  </a:graphic>
                </wp:inline>
              </w:drawing>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98" w:hRule="atLeast"/>
        </w:trPr>
        <w:tc>
          <w:tcPr>
            <w:tcW w:w="7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default" w:cs="宋体"/>
                <w:b w:val="0"/>
                <w:bCs w:val="0"/>
                <w:i w:val="0"/>
                <w:iCs w:val="0"/>
                <w:color w:val="auto"/>
                <w:kern w:val="0"/>
                <w:sz w:val="24"/>
                <w:szCs w:val="24"/>
                <w:highlight w:val="none"/>
                <w:u w:val="none"/>
                <w:lang w:val="en-US" w:eastAsia="zh-CN" w:bidi="ar"/>
              </w:rPr>
            </w:pPr>
            <w:r>
              <w:rPr>
                <w:rFonts w:hint="eastAsia" w:cs="宋体"/>
                <w:b w:val="0"/>
                <w:bCs w:val="0"/>
                <w:i w:val="0"/>
                <w:iCs w:val="0"/>
                <w:color w:val="auto"/>
                <w:kern w:val="0"/>
                <w:sz w:val="24"/>
                <w:szCs w:val="24"/>
                <w:highlight w:val="none"/>
                <w:u w:val="none"/>
                <w:lang w:val="en-US" w:eastAsia="zh-CN" w:bidi="ar"/>
              </w:rPr>
              <w:t>5</w:t>
            </w:r>
          </w:p>
        </w:tc>
        <w:tc>
          <w:tcPr>
            <w:tcW w:w="12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jc w:val="left"/>
              <w:textAlignment w:val="center"/>
              <w:rPr>
                <w:rFonts w:hint="default" w:ascii="宋体" w:hAnsi="宋体" w:eastAsia="宋体" w:cs="宋体"/>
                <w:b w:val="0"/>
                <w:bCs w:val="0"/>
                <w:i w:val="0"/>
                <w:iCs w:val="0"/>
                <w:color w:val="auto"/>
                <w:kern w:val="0"/>
                <w:sz w:val="24"/>
                <w:szCs w:val="24"/>
                <w:highlight w:val="none"/>
                <w:u w:val="none"/>
                <w:lang w:val="en-US" w:eastAsia="zh-CN" w:bidi="ar"/>
              </w:rPr>
            </w:pPr>
            <w:r>
              <w:rPr>
                <w:rFonts w:hint="eastAsia" w:cs="宋体"/>
                <w:b w:val="0"/>
                <w:bCs w:val="0"/>
                <w:i w:val="0"/>
                <w:iCs w:val="0"/>
                <w:color w:val="auto"/>
                <w:kern w:val="0"/>
                <w:sz w:val="24"/>
                <w:szCs w:val="24"/>
                <w:highlight w:val="none"/>
                <w:u w:val="none"/>
                <w:lang w:val="en-US" w:eastAsia="zh-CN" w:bidi="ar"/>
              </w:rPr>
              <w:t>稳压泵</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b w:val="0"/>
                <w:bCs w:val="0"/>
                <w:i w:val="0"/>
                <w:iCs w:val="0"/>
                <w:color w:val="auto"/>
                <w:kern w:val="0"/>
                <w:sz w:val="24"/>
                <w:szCs w:val="24"/>
                <w:highlight w:val="none"/>
                <w:u w:val="none"/>
                <w:lang w:val="en-US" w:eastAsia="zh-CN" w:bidi="ar"/>
              </w:rPr>
            </w:pPr>
            <w:r>
              <w:rPr>
                <w:rFonts w:hint="eastAsia" w:cs="宋体"/>
                <w:b w:val="0"/>
                <w:bCs w:val="0"/>
                <w:i w:val="0"/>
                <w:iCs w:val="0"/>
                <w:color w:val="auto"/>
                <w:sz w:val="24"/>
                <w:szCs w:val="24"/>
                <w:highlight w:val="none"/>
                <w:u w:val="none"/>
                <w:lang w:val="en-US" w:eastAsia="zh-CN"/>
              </w:rPr>
              <w:t>台</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b w:val="0"/>
                <w:bCs w:val="0"/>
                <w:i w:val="0"/>
                <w:iCs w:val="0"/>
                <w:color w:val="auto"/>
                <w:kern w:val="0"/>
                <w:sz w:val="24"/>
                <w:szCs w:val="24"/>
                <w:highlight w:val="none"/>
                <w:u w:val="none"/>
                <w:lang w:val="en-US" w:eastAsia="zh-CN" w:bidi="ar"/>
              </w:rPr>
            </w:pPr>
            <w:r>
              <w:rPr>
                <w:rFonts w:hint="eastAsia" w:ascii="宋体" w:hAnsi="宋体" w:eastAsia="宋体" w:cs="宋体"/>
                <w:b w:val="0"/>
                <w:bCs w:val="0"/>
                <w:i w:val="0"/>
                <w:iCs w:val="0"/>
                <w:color w:val="auto"/>
                <w:kern w:val="0"/>
                <w:sz w:val="24"/>
                <w:szCs w:val="24"/>
                <w:highlight w:val="none"/>
                <w:u w:val="none"/>
                <w:lang w:val="en-US" w:eastAsia="zh-CN" w:bidi="ar"/>
              </w:rPr>
              <w:t>2</w:t>
            </w:r>
          </w:p>
        </w:tc>
        <w:tc>
          <w:tcPr>
            <w:tcW w:w="23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jc w:val="left"/>
              <w:textAlignment w:val="center"/>
              <w:rPr>
                <w:rFonts w:hint="eastAsia" w:ascii="宋体" w:hAnsi="宋体" w:eastAsia="宋体" w:cs="宋体"/>
                <w:b w:val="0"/>
                <w:bCs w:val="0"/>
                <w:i w:val="0"/>
                <w:iCs w:val="0"/>
                <w:color w:val="auto"/>
                <w:kern w:val="0"/>
                <w:sz w:val="24"/>
                <w:szCs w:val="24"/>
                <w:highlight w:val="none"/>
                <w:u w:val="none"/>
                <w:lang w:val="en-US" w:eastAsia="zh-CN" w:bidi="ar"/>
              </w:rPr>
            </w:pPr>
            <w:r>
              <w:rPr>
                <w:rFonts w:hint="eastAsia" w:cs="宋体"/>
                <w:b w:val="0"/>
                <w:bCs w:val="0"/>
                <w:i w:val="0"/>
                <w:iCs w:val="0"/>
                <w:color w:val="auto"/>
                <w:kern w:val="0"/>
                <w:sz w:val="24"/>
                <w:szCs w:val="24"/>
                <w:highlight w:val="none"/>
                <w:u w:val="none"/>
                <w:lang w:val="en-US" w:eastAsia="zh-CN" w:bidi="ar"/>
              </w:rPr>
              <w:t>稳压泵</w:t>
            </w:r>
            <w:r>
              <w:rPr>
                <w:rFonts w:hint="eastAsia"/>
                <w:color w:val="auto"/>
                <w:highlight w:val="none"/>
                <w:lang w:val="en-US" w:eastAsia="zh-CN"/>
              </w:rPr>
              <w:t>未损坏，因长时间无水，未定期进行测试检验。</w:t>
            </w:r>
          </w:p>
        </w:tc>
        <w:tc>
          <w:tcPr>
            <w:tcW w:w="31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b w:val="0"/>
                <w:bCs w:val="0"/>
                <w:i w:val="0"/>
                <w:iCs w:val="0"/>
                <w:color w:val="auto"/>
                <w:kern w:val="0"/>
                <w:sz w:val="24"/>
                <w:szCs w:val="24"/>
                <w:highlight w:val="none"/>
                <w:u w:val="none"/>
                <w:lang w:val="en-US" w:eastAsia="zh-CN" w:bidi="ar"/>
              </w:rPr>
            </w:pPr>
            <w:r>
              <w:rPr>
                <w:rFonts w:hint="eastAsia" w:ascii="宋体" w:hAnsi="宋体" w:eastAsia="宋体" w:cs="宋体"/>
                <w:b w:val="0"/>
                <w:bCs w:val="0"/>
                <w:i w:val="0"/>
                <w:iCs w:val="0"/>
                <w:color w:val="auto"/>
                <w:kern w:val="0"/>
                <w:sz w:val="24"/>
                <w:szCs w:val="24"/>
                <w:highlight w:val="none"/>
                <w:u w:val="none"/>
                <w:lang w:val="en-US" w:eastAsia="zh-CN" w:bidi="ar"/>
              </w:rPr>
              <w:drawing>
                <wp:inline distT="0" distB="0" distL="114300" distR="114300">
                  <wp:extent cx="1765300" cy="1323975"/>
                  <wp:effectExtent l="0" t="0" r="6350" b="9525"/>
                  <wp:docPr id="45" name="图片 45" descr="IMG_20250513_134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45" descr="IMG_20250513_134107"/>
                          <pic:cNvPicPr>
                            <a:picLocks noChangeAspect="1"/>
                          </pic:cNvPicPr>
                        </pic:nvPicPr>
                        <pic:blipFill>
                          <a:blip r:embed="rId49"/>
                          <a:stretch>
                            <a:fillRect/>
                          </a:stretch>
                        </pic:blipFill>
                        <pic:spPr>
                          <a:xfrm>
                            <a:off x="0" y="0"/>
                            <a:ext cx="1765300" cy="1323975"/>
                          </a:xfrm>
                          <a:prstGeom prst="rect">
                            <a:avLst/>
                          </a:prstGeom>
                        </pic:spPr>
                      </pic:pic>
                    </a:graphicData>
                  </a:graphic>
                </wp:inline>
              </w:drawing>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53" w:hRule="atLeast"/>
        </w:trPr>
        <w:tc>
          <w:tcPr>
            <w:tcW w:w="7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default" w:cs="宋体"/>
                <w:b w:val="0"/>
                <w:bCs w:val="0"/>
                <w:i w:val="0"/>
                <w:iCs w:val="0"/>
                <w:color w:val="auto"/>
                <w:kern w:val="0"/>
                <w:sz w:val="24"/>
                <w:szCs w:val="24"/>
                <w:highlight w:val="none"/>
                <w:u w:val="none"/>
                <w:lang w:val="en-US" w:eastAsia="zh-CN" w:bidi="ar"/>
              </w:rPr>
            </w:pPr>
            <w:r>
              <w:rPr>
                <w:rFonts w:hint="eastAsia" w:cs="宋体"/>
                <w:b w:val="0"/>
                <w:bCs w:val="0"/>
                <w:i w:val="0"/>
                <w:iCs w:val="0"/>
                <w:color w:val="auto"/>
                <w:kern w:val="0"/>
                <w:sz w:val="24"/>
                <w:szCs w:val="24"/>
                <w:highlight w:val="none"/>
                <w:u w:val="none"/>
                <w:lang w:val="en-US" w:eastAsia="zh-CN" w:bidi="ar"/>
              </w:rPr>
              <w:t>6</w:t>
            </w:r>
          </w:p>
        </w:tc>
        <w:tc>
          <w:tcPr>
            <w:tcW w:w="12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jc w:val="left"/>
              <w:textAlignment w:val="center"/>
              <w:rPr>
                <w:rFonts w:hint="default" w:ascii="宋体" w:hAnsi="宋体" w:eastAsia="宋体" w:cs="宋体"/>
                <w:b w:val="0"/>
                <w:bCs w:val="0"/>
                <w:i w:val="0"/>
                <w:iCs w:val="0"/>
                <w:color w:val="auto"/>
                <w:kern w:val="0"/>
                <w:sz w:val="24"/>
                <w:szCs w:val="24"/>
                <w:highlight w:val="none"/>
                <w:u w:val="none"/>
                <w:lang w:val="en-US" w:eastAsia="zh-CN" w:bidi="ar"/>
              </w:rPr>
            </w:pPr>
            <w:r>
              <w:rPr>
                <w:rFonts w:hint="eastAsia" w:cs="宋体"/>
                <w:b w:val="0"/>
                <w:bCs w:val="0"/>
                <w:i w:val="0"/>
                <w:iCs w:val="0"/>
                <w:color w:val="auto"/>
                <w:kern w:val="0"/>
                <w:sz w:val="24"/>
                <w:szCs w:val="24"/>
                <w:highlight w:val="none"/>
                <w:u w:val="none"/>
                <w:lang w:val="en-US" w:eastAsia="zh-CN" w:bidi="ar"/>
              </w:rPr>
              <w:t>稳压泵控制柜</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b w:val="0"/>
                <w:bCs w:val="0"/>
                <w:i w:val="0"/>
                <w:iCs w:val="0"/>
                <w:color w:val="auto"/>
                <w:kern w:val="0"/>
                <w:sz w:val="24"/>
                <w:szCs w:val="24"/>
                <w:highlight w:val="none"/>
                <w:u w:val="none"/>
                <w:lang w:val="en-US" w:eastAsia="zh-CN" w:bidi="ar"/>
              </w:rPr>
            </w:pPr>
            <w:r>
              <w:rPr>
                <w:rFonts w:hint="eastAsia" w:ascii="宋体" w:hAnsi="宋体" w:eastAsia="宋体" w:cs="宋体"/>
                <w:b w:val="0"/>
                <w:bCs w:val="0"/>
                <w:i w:val="0"/>
                <w:iCs w:val="0"/>
                <w:color w:val="auto"/>
                <w:kern w:val="0"/>
                <w:sz w:val="24"/>
                <w:szCs w:val="24"/>
                <w:highlight w:val="none"/>
                <w:u w:val="none"/>
                <w:lang w:val="en-US" w:eastAsia="zh-CN" w:bidi="ar"/>
              </w:rPr>
              <w:t>项</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b w:val="0"/>
                <w:bCs w:val="0"/>
                <w:i w:val="0"/>
                <w:iCs w:val="0"/>
                <w:color w:val="auto"/>
                <w:kern w:val="0"/>
                <w:sz w:val="24"/>
                <w:szCs w:val="24"/>
                <w:highlight w:val="none"/>
                <w:u w:val="none"/>
                <w:lang w:val="en-US" w:eastAsia="zh-CN" w:bidi="ar"/>
              </w:rPr>
            </w:pPr>
            <w:r>
              <w:rPr>
                <w:rFonts w:hint="eastAsia" w:cs="宋体"/>
                <w:b w:val="0"/>
                <w:bCs w:val="0"/>
                <w:i w:val="0"/>
                <w:iCs w:val="0"/>
                <w:color w:val="auto"/>
                <w:kern w:val="0"/>
                <w:sz w:val="24"/>
                <w:szCs w:val="24"/>
                <w:highlight w:val="none"/>
                <w:u w:val="none"/>
                <w:lang w:val="en-US" w:eastAsia="zh-CN" w:bidi="ar"/>
              </w:rPr>
              <w:t>1</w:t>
            </w:r>
          </w:p>
        </w:tc>
        <w:tc>
          <w:tcPr>
            <w:tcW w:w="23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jc w:val="left"/>
              <w:textAlignment w:val="center"/>
              <w:rPr>
                <w:rFonts w:hint="eastAsia" w:ascii="宋体" w:hAnsi="宋体" w:eastAsia="宋体" w:cs="宋体"/>
                <w:b w:val="0"/>
                <w:bCs w:val="0"/>
                <w:i w:val="0"/>
                <w:iCs w:val="0"/>
                <w:color w:val="auto"/>
                <w:kern w:val="0"/>
                <w:sz w:val="24"/>
                <w:szCs w:val="24"/>
                <w:highlight w:val="none"/>
                <w:u w:val="none"/>
                <w:lang w:val="en-US" w:eastAsia="zh-CN" w:bidi="ar"/>
              </w:rPr>
            </w:pPr>
            <w:r>
              <w:rPr>
                <w:rFonts w:hint="eastAsia" w:cs="宋体"/>
                <w:b w:val="0"/>
                <w:bCs w:val="0"/>
                <w:i w:val="0"/>
                <w:iCs w:val="0"/>
                <w:color w:val="auto"/>
                <w:kern w:val="0"/>
                <w:sz w:val="24"/>
                <w:szCs w:val="24"/>
                <w:highlight w:val="none"/>
                <w:u w:val="none"/>
                <w:lang w:val="en-US" w:eastAsia="zh-CN" w:bidi="ar"/>
              </w:rPr>
              <w:t>稳压泵控制柜</w:t>
            </w:r>
            <w:r>
              <w:rPr>
                <w:rFonts w:hint="eastAsia"/>
                <w:color w:val="auto"/>
                <w:highlight w:val="none"/>
                <w:lang w:val="en-US" w:eastAsia="zh-CN"/>
              </w:rPr>
              <w:t>未损坏，因长时间无水，未定期进行测试检验。</w:t>
            </w:r>
          </w:p>
        </w:tc>
        <w:tc>
          <w:tcPr>
            <w:tcW w:w="31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b w:val="0"/>
                <w:bCs w:val="0"/>
                <w:i w:val="0"/>
                <w:iCs w:val="0"/>
                <w:color w:val="auto"/>
                <w:kern w:val="0"/>
                <w:sz w:val="24"/>
                <w:szCs w:val="24"/>
                <w:highlight w:val="none"/>
                <w:u w:val="none"/>
                <w:lang w:val="en-US" w:eastAsia="zh-CN" w:bidi="ar"/>
              </w:rPr>
            </w:pPr>
            <w:r>
              <w:rPr>
                <w:rFonts w:hint="eastAsia" w:ascii="宋体" w:hAnsi="宋体" w:eastAsia="宋体" w:cs="宋体"/>
                <w:b w:val="0"/>
                <w:bCs w:val="0"/>
                <w:i w:val="0"/>
                <w:iCs w:val="0"/>
                <w:color w:val="auto"/>
                <w:kern w:val="0"/>
                <w:sz w:val="24"/>
                <w:szCs w:val="24"/>
                <w:highlight w:val="none"/>
                <w:u w:val="none"/>
                <w:lang w:val="en-US" w:eastAsia="zh-CN" w:bidi="ar"/>
              </w:rPr>
              <w:drawing>
                <wp:inline distT="0" distB="0" distL="114300" distR="114300">
                  <wp:extent cx="1765300" cy="1323975"/>
                  <wp:effectExtent l="0" t="0" r="6350" b="9525"/>
                  <wp:docPr id="44" name="图片 44" descr="IMG_20250513_134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44" descr="IMG_20250513_134135"/>
                          <pic:cNvPicPr>
                            <a:picLocks noChangeAspect="1"/>
                          </pic:cNvPicPr>
                        </pic:nvPicPr>
                        <pic:blipFill>
                          <a:blip r:embed="rId50"/>
                          <a:stretch>
                            <a:fillRect/>
                          </a:stretch>
                        </pic:blipFill>
                        <pic:spPr>
                          <a:xfrm>
                            <a:off x="0" y="0"/>
                            <a:ext cx="1765300" cy="1323975"/>
                          </a:xfrm>
                          <a:prstGeom prst="rect">
                            <a:avLst/>
                          </a:prstGeom>
                        </pic:spPr>
                      </pic:pic>
                    </a:graphicData>
                  </a:graphic>
                </wp:inline>
              </w:drawing>
            </w:r>
          </w:p>
        </w:tc>
      </w:tr>
    </w:tbl>
    <w:p>
      <w:pPr>
        <w:pStyle w:val="4"/>
        <w:bidi w:val="0"/>
        <w:rPr>
          <w:rFonts w:hint="default"/>
          <w:color w:val="auto"/>
          <w:highlight w:val="none"/>
          <w:lang w:val="en-US" w:eastAsia="zh-CN"/>
        </w:rPr>
      </w:pPr>
      <w:bookmarkStart w:id="47" w:name="_Toc12611"/>
      <w:r>
        <w:rPr>
          <w:rFonts w:hint="eastAsia"/>
          <w:color w:val="auto"/>
          <w:highlight w:val="none"/>
          <w:lang w:val="en-US" w:eastAsia="zh-CN"/>
        </w:rPr>
        <w:t>勘察结果</w:t>
      </w:r>
      <w:bookmarkEnd w:id="47"/>
    </w:p>
    <w:p>
      <w:pPr>
        <w:numPr>
          <w:ilvl w:val="0"/>
          <w:numId w:val="11"/>
        </w:numPr>
        <w:ind w:left="0" w:leftChars="0" w:firstLine="480" w:firstLineChars="200"/>
        <w:rPr>
          <w:rFonts w:hint="eastAsia"/>
          <w:color w:val="auto"/>
          <w:highlight w:val="none"/>
          <w:lang w:val="en-US" w:eastAsia="zh-CN"/>
        </w:rPr>
      </w:pPr>
      <w:r>
        <w:rPr>
          <w:rFonts w:hint="eastAsia"/>
          <w:color w:val="auto"/>
          <w:highlight w:val="none"/>
          <w:lang w:val="en-US" w:eastAsia="zh-CN"/>
        </w:rPr>
        <w:t>消防泵房设施因建设年代较长，长期未通电使用，目前存</w:t>
      </w:r>
      <w:r>
        <w:rPr>
          <w:rFonts w:hint="eastAsia" w:ascii="宋体" w:hAnsi="宋体" w:eastAsia="宋体" w:cs="宋体"/>
          <w:b w:val="0"/>
          <w:bCs w:val="0"/>
          <w:i w:val="0"/>
          <w:iCs w:val="0"/>
          <w:color w:val="auto"/>
          <w:kern w:val="0"/>
          <w:sz w:val="24"/>
          <w:szCs w:val="24"/>
          <w:highlight w:val="none"/>
          <w:u w:val="none"/>
          <w:lang w:val="en-US" w:eastAsia="zh-CN" w:bidi="ar"/>
        </w:rPr>
        <w:t>消火栓泵</w:t>
      </w:r>
      <w:r>
        <w:rPr>
          <w:rFonts w:hint="eastAsia"/>
          <w:color w:val="auto"/>
          <w:highlight w:val="none"/>
          <w:lang w:val="en-US" w:eastAsia="zh-CN"/>
        </w:rPr>
        <w:t>、</w:t>
      </w:r>
      <w:r>
        <w:rPr>
          <w:rFonts w:hint="eastAsia" w:ascii="宋体" w:hAnsi="宋体" w:eastAsia="宋体" w:cs="宋体"/>
          <w:b w:val="0"/>
          <w:bCs w:val="0"/>
          <w:i w:val="0"/>
          <w:iCs w:val="0"/>
          <w:color w:val="auto"/>
          <w:kern w:val="0"/>
          <w:sz w:val="24"/>
          <w:szCs w:val="24"/>
          <w:highlight w:val="none"/>
          <w:u w:val="none"/>
          <w:lang w:val="en-US" w:eastAsia="zh-CN" w:bidi="ar"/>
        </w:rPr>
        <w:t>消火栓泵</w:t>
      </w:r>
      <w:r>
        <w:rPr>
          <w:rFonts w:hint="eastAsia"/>
          <w:color w:val="auto"/>
          <w:highlight w:val="none"/>
          <w:lang w:val="en-US" w:eastAsia="zh-CN"/>
        </w:rPr>
        <w:t>控制柜核心设备损坏，无法正常启动。</w:t>
      </w:r>
    </w:p>
    <w:p>
      <w:pPr>
        <w:numPr>
          <w:ilvl w:val="0"/>
          <w:numId w:val="11"/>
        </w:numPr>
        <w:ind w:left="0" w:leftChars="0" w:firstLine="480" w:firstLineChars="200"/>
        <w:rPr>
          <w:rFonts w:hint="eastAsia"/>
          <w:color w:val="auto"/>
          <w:highlight w:val="none"/>
          <w:u w:val="none"/>
          <w:lang w:val="en-US" w:eastAsia="zh-CN"/>
        </w:rPr>
      </w:pPr>
      <w:r>
        <w:rPr>
          <w:rFonts w:hint="eastAsia"/>
          <w:color w:val="auto"/>
          <w:highlight w:val="none"/>
          <w:u w:val="none"/>
        </w:rPr>
        <w:t>维修方案：</w:t>
      </w:r>
      <w:r>
        <w:rPr>
          <w:rFonts w:hint="eastAsia"/>
          <w:color w:val="auto"/>
          <w:highlight w:val="none"/>
          <w:u w:val="none"/>
          <w:lang w:val="en-US" w:eastAsia="zh-CN"/>
        </w:rPr>
        <w:t>对喷淋泵及控制柜进行维修，对消火栓泵及控制柜、稳压泵及控制柜进行维护保养。</w:t>
      </w:r>
    </w:p>
    <w:p>
      <w:pPr>
        <w:pStyle w:val="3"/>
        <w:bidi w:val="0"/>
        <w:rPr>
          <w:rFonts w:hint="eastAsia"/>
          <w:color w:val="auto"/>
          <w:highlight w:val="none"/>
          <w:lang w:val="en-US" w:eastAsia="zh-CN"/>
        </w:rPr>
      </w:pPr>
      <w:bookmarkStart w:id="48" w:name="_Toc10130"/>
      <w:r>
        <w:rPr>
          <w:rFonts w:hint="eastAsia"/>
          <w:color w:val="auto"/>
          <w:highlight w:val="none"/>
          <w:lang w:val="en-US" w:eastAsia="zh-CN"/>
        </w:rPr>
        <w:t>消防水池和屋面消防水箱</w:t>
      </w:r>
      <w:bookmarkEnd w:id="48"/>
    </w:p>
    <w:p>
      <w:pPr>
        <w:pStyle w:val="4"/>
        <w:bidi w:val="0"/>
        <w:rPr>
          <w:rFonts w:hint="default"/>
          <w:color w:val="auto"/>
          <w:highlight w:val="none"/>
          <w:lang w:val="en-US" w:eastAsia="zh-CN"/>
        </w:rPr>
      </w:pPr>
      <w:bookmarkStart w:id="49" w:name="_Toc25377"/>
      <w:r>
        <w:rPr>
          <w:rFonts w:hint="eastAsia"/>
          <w:color w:val="auto"/>
          <w:highlight w:val="none"/>
          <w:lang w:val="en-US" w:eastAsia="zh-CN"/>
        </w:rPr>
        <w:t>系统概述</w:t>
      </w:r>
      <w:bookmarkEnd w:id="49"/>
    </w:p>
    <w:p>
      <w:pPr>
        <w:numPr>
          <w:ilvl w:val="0"/>
          <w:numId w:val="12"/>
        </w:numPr>
        <w:ind w:left="0" w:leftChars="0" w:firstLine="480" w:firstLineChars="200"/>
        <w:rPr>
          <w:rFonts w:hint="eastAsia"/>
          <w:color w:val="auto"/>
          <w:highlight w:val="none"/>
          <w:lang w:val="en-US" w:eastAsia="zh-CN"/>
        </w:rPr>
      </w:pPr>
      <w:r>
        <w:rPr>
          <w:rFonts w:hint="eastAsia"/>
          <w:color w:val="auto"/>
          <w:highlight w:val="none"/>
          <w:lang w:val="en-US" w:eastAsia="zh-CN"/>
        </w:rPr>
        <w:t>消防水池：位于负一层，长10.65m，宽8.35m，深5.8m，有效容积306m³。</w:t>
      </w:r>
    </w:p>
    <w:p>
      <w:pPr>
        <w:numPr>
          <w:ilvl w:val="0"/>
          <w:numId w:val="12"/>
        </w:numPr>
        <w:ind w:left="0" w:leftChars="0" w:firstLine="480" w:firstLineChars="200"/>
        <w:rPr>
          <w:rFonts w:hint="eastAsia"/>
          <w:color w:val="auto"/>
          <w:highlight w:val="none"/>
          <w:lang w:val="en-US" w:eastAsia="zh-CN"/>
        </w:rPr>
      </w:pPr>
      <w:r>
        <w:rPr>
          <w:rFonts w:hint="eastAsia"/>
          <w:color w:val="auto"/>
          <w:highlight w:val="none"/>
          <w:lang w:val="en-US" w:eastAsia="zh-CN"/>
        </w:rPr>
        <w:t>消防水箱：位于一层屋顶，长6m，宽4m，高1m，有效容量18m³。</w:t>
      </w:r>
    </w:p>
    <w:p>
      <w:pPr>
        <w:numPr>
          <w:ilvl w:val="0"/>
          <w:numId w:val="12"/>
        </w:numPr>
        <w:ind w:left="0" w:leftChars="0" w:firstLine="480" w:firstLineChars="200"/>
        <w:rPr>
          <w:rFonts w:hint="default"/>
          <w:color w:val="auto"/>
          <w:highlight w:val="none"/>
          <w:lang w:val="en-US" w:eastAsia="zh-CN"/>
        </w:rPr>
      </w:pPr>
      <w:r>
        <w:rPr>
          <w:rFonts w:hint="eastAsia"/>
          <w:color w:val="auto"/>
          <w:highlight w:val="none"/>
          <w:lang w:val="en-US" w:eastAsia="zh-CN"/>
        </w:rPr>
        <w:t>水池及水箱均采用市政补水。</w:t>
      </w:r>
    </w:p>
    <w:p>
      <w:pPr>
        <w:pStyle w:val="4"/>
        <w:bidi w:val="0"/>
        <w:rPr>
          <w:rFonts w:hint="eastAsia"/>
          <w:color w:val="auto"/>
          <w:highlight w:val="none"/>
          <w:lang w:val="en-US" w:eastAsia="zh-CN"/>
        </w:rPr>
      </w:pPr>
      <w:bookmarkStart w:id="50" w:name="_Toc2988"/>
      <w:r>
        <w:rPr>
          <w:rFonts w:hint="eastAsia"/>
          <w:color w:val="auto"/>
          <w:highlight w:val="none"/>
          <w:lang w:val="en-US" w:eastAsia="zh-CN"/>
        </w:rPr>
        <w:t>现状勘察情况表</w:t>
      </w:r>
      <w:bookmarkEnd w:id="50"/>
    </w:p>
    <w:tbl>
      <w:tblPr>
        <w:tblStyle w:val="18"/>
        <w:tblW w:w="923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15"/>
        <w:gridCol w:w="1068"/>
        <w:gridCol w:w="804"/>
        <w:gridCol w:w="874"/>
        <w:gridCol w:w="2718"/>
        <w:gridCol w:w="315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240" w:hRule="atLeast"/>
          <w:tblHeader/>
        </w:trPr>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序号</w:t>
            </w:r>
          </w:p>
        </w:tc>
        <w:tc>
          <w:tcPr>
            <w:tcW w:w="10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设备名称</w:t>
            </w:r>
          </w:p>
        </w:tc>
        <w:tc>
          <w:tcPr>
            <w:tcW w:w="8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单位</w:t>
            </w:r>
          </w:p>
        </w:tc>
        <w:tc>
          <w:tcPr>
            <w:tcW w:w="8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数量</w:t>
            </w:r>
          </w:p>
        </w:tc>
        <w:tc>
          <w:tcPr>
            <w:tcW w:w="27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现状</w:t>
            </w:r>
          </w:p>
        </w:tc>
        <w:tc>
          <w:tcPr>
            <w:tcW w:w="31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现状照片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320" w:hRule="atLeast"/>
        </w:trPr>
        <w:tc>
          <w:tcPr>
            <w:tcW w:w="6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highlight w:val="none"/>
                <w:u w:val="none"/>
              </w:rPr>
            </w:pPr>
            <w:r>
              <w:rPr>
                <w:rFonts w:hint="eastAsia" w:cs="宋体"/>
                <w:i w:val="0"/>
                <w:iCs w:val="0"/>
                <w:color w:val="auto"/>
                <w:kern w:val="0"/>
                <w:sz w:val="24"/>
                <w:szCs w:val="24"/>
                <w:highlight w:val="none"/>
                <w:u w:val="none"/>
                <w:lang w:val="en-US" w:eastAsia="zh-CN" w:bidi="ar"/>
              </w:rPr>
              <w:t>1</w:t>
            </w:r>
          </w:p>
        </w:tc>
        <w:tc>
          <w:tcPr>
            <w:tcW w:w="10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消防水池</w:t>
            </w:r>
          </w:p>
        </w:tc>
        <w:tc>
          <w:tcPr>
            <w:tcW w:w="8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项</w:t>
            </w:r>
          </w:p>
        </w:tc>
        <w:tc>
          <w:tcPr>
            <w:tcW w:w="8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27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left"/>
              <w:textAlignment w:val="center"/>
              <w:rPr>
                <w:rFonts w:hint="eastAsia" w:ascii="宋体" w:hAnsi="宋体" w:eastAsia="宋体" w:cs="宋体"/>
                <w:i w:val="0"/>
                <w:iCs w:val="0"/>
                <w:color w:val="auto"/>
                <w:sz w:val="24"/>
                <w:szCs w:val="24"/>
                <w:highlight w:val="none"/>
                <w:u w:val="none"/>
              </w:rPr>
            </w:pPr>
            <w:r>
              <w:rPr>
                <w:rFonts w:hint="eastAsia" w:cs="宋体"/>
                <w:i w:val="0"/>
                <w:iCs w:val="0"/>
                <w:color w:val="auto"/>
                <w:kern w:val="0"/>
                <w:sz w:val="24"/>
                <w:szCs w:val="24"/>
                <w:highlight w:val="none"/>
                <w:u w:val="none"/>
                <w:lang w:val="en-US" w:eastAsia="zh-CN" w:bidi="ar"/>
              </w:rPr>
              <w:t>勘察时采用生活水对消防水池进行了关水实验，发现</w:t>
            </w:r>
            <w:r>
              <w:rPr>
                <w:rFonts w:hint="eastAsia" w:ascii="宋体" w:hAnsi="宋体" w:eastAsia="宋体" w:cs="宋体"/>
                <w:i w:val="0"/>
                <w:iCs w:val="0"/>
                <w:color w:val="auto"/>
                <w:kern w:val="0"/>
                <w:sz w:val="24"/>
                <w:szCs w:val="24"/>
                <w:highlight w:val="none"/>
                <w:u w:val="none"/>
                <w:lang w:val="en-US" w:eastAsia="zh-CN" w:bidi="ar"/>
              </w:rPr>
              <w:t>消防水池存在漏水现象，漏水可能导致电气设备受潮损坏，影响水泵房内设备正常运行，还可能引发电气故障，存在安全隐患。</w:t>
            </w:r>
          </w:p>
        </w:tc>
        <w:tc>
          <w:tcPr>
            <w:tcW w:w="31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drawing>
                <wp:inline distT="0" distB="0" distL="114300" distR="114300">
                  <wp:extent cx="1414145" cy="1715135"/>
                  <wp:effectExtent l="0" t="0" r="14605" b="18415"/>
                  <wp:docPr id="54" name="图片 40" descr="IMG_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40" descr="IMG_259"/>
                          <pic:cNvPicPr>
                            <a:picLocks noChangeAspect="1"/>
                          </pic:cNvPicPr>
                        </pic:nvPicPr>
                        <pic:blipFill>
                          <a:blip r:embed="rId51"/>
                          <a:srcRect t="14965"/>
                          <a:stretch>
                            <a:fillRect/>
                          </a:stretch>
                        </pic:blipFill>
                        <pic:spPr>
                          <a:xfrm>
                            <a:off x="0" y="0"/>
                            <a:ext cx="1414145" cy="1715135"/>
                          </a:xfrm>
                          <a:prstGeom prst="rect">
                            <a:avLst/>
                          </a:prstGeom>
                          <a:noFill/>
                          <a:ln w="9525">
                            <a:noFill/>
                          </a:ln>
                        </pic:spPr>
                      </pic:pic>
                    </a:graphicData>
                  </a:graphic>
                </wp:inline>
              </w:drawing>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110" w:hRule="atLeast"/>
        </w:trPr>
        <w:tc>
          <w:tcPr>
            <w:tcW w:w="6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highlight w:val="none"/>
                <w:u w:val="none"/>
              </w:rPr>
            </w:pPr>
            <w:r>
              <w:rPr>
                <w:rFonts w:hint="eastAsia" w:cs="宋体"/>
                <w:i w:val="0"/>
                <w:iCs w:val="0"/>
                <w:color w:val="auto"/>
                <w:kern w:val="0"/>
                <w:sz w:val="24"/>
                <w:szCs w:val="24"/>
                <w:highlight w:val="none"/>
                <w:u w:val="none"/>
                <w:lang w:val="en-US" w:eastAsia="zh-CN" w:bidi="ar"/>
              </w:rPr>
              <w:t>2</w:t>
            </w:r>
          </w:p>
        </w:tc>
        <w:tc>
          <w:tcPr>
            <w:tcW w:w="10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高位水箱补水接入</w:t>
            </w:r>
          </w:p>
        </w:tc>
        <w:tc>
          <w:tcPr>
            <w:tcW w:w="8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项</w:t>
            </w:r>
          </w:p>
        </w:tc>
        <w:tc>
          <w:tcPr>
            <w:tcW w:w="8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27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高位水箱补水设施、阀门、闸阀等配件锈蚀坏死，无法正常开启、关闭，现无法正常补水。</w:t>
            </w:r>
          </w:p>
        </w:tc>
        <w:tc>
          <w:tcPr>
            <w:tcW w:w="31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drawing>
                <wp:inline distT="0" distB="0" distL="114300" distR="114300">
                  <wp:extent cx="1608455" cy="933450"/>
                  <wp:effectExtent l="0" t="0" r="10795" b="0"/>
                  <wp:docPr id="55" name="图片 42" descr="IMG_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42" descr="IMG_261"/>
                          <pic:cNvPicPr>
                            <a:picLocks noChangeAspect="1"/>
                          </pic:cNvPicPr>
                        </pic:nvPicPr>
                        <pic:blipFill>
                          <a:blip r:embed="rId52"/>
                          <a:stretch>
                            <a:fillRect/>
                          </a:stretch>
                        </pic:blipFill>
                        <pic:spPr>
                          <a:xfrm>
                            <a:off x="0" y="0"/>
                            <a:ext cx="1608455" cy="933450"/>
                          </a:xfrm>
                          <a:prstGeom prst="rect">
                            <a:avLst/>
                          </a:prstGeom>
                          <a:noFill/>
                          <a:ln w="9525">
                            <a:noFill/>
                          </a:ln>
                        </pic:spPr>
                      </pic:pic>
                    </a:graphicData>
                  </a:graphic>
                </wp:inline>
              </w:drawing>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146" w:hRule="atLeast"/>
        </w:trPr>
        <w:tc>
          <w:tcPr>
            <w:tcW w:w="6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highlight w:val="none"/>
                <w:u w:val="none"/>
              </w:rPr>
            </w:pPr>
            <w:r>
              <w:rPr>
                <w:rFonts w:hint="eastAsia" w:cs="宋体"/>
                <w:i w:val="0"/>
                <w:iCs w:val="0"/>
                <w:color w:val="auto"/>
                <w:kern w:val="0"/>
                <w:sz w:val="24"/>
                <w:szCs w:val="24"/>
                <w:highlight w:val="none"/>
                <w:u w:val="none"/>
                <w:lang w:val="en-US" w:eastAsia="zh-CN" w:bidi="ar"/>
              </w:rPr>
              <w:t>3</w:t>
            </w:r>
          </w:p>
        </w:tc>
        <w:tc>
          <w:tcPr>
            <w:tcW w:w="10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消防水池补水接入</w:t>
            </w:r>
          </w:p>
        </w:tc>
        <w:tc>
          <w:tcPr>
            <w:tcW w:w="8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项</w:t>
            </w:r>
          </w:p>
        </w:tc>
        <w:tc>
          <w:tcPr>
            <w:tcW w:w="8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27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水池补水设施、阀门、闸阀等配件锈蚀坏死，无法正常开启、关闭，现无法正常补水。</w:t>
            </w:r>
          </w:p>
        </w:tc>
        <w:tc>
          <w:tcPr>
            <w:tcW w:w="31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drawing>
                <wp:inline distT="0" distB="0" distL="114300" distR="114300">
                  <wp:extent cx="1136650" cy="1386205"/>
                  <wp:effectExtent l="0" t="0" r="6350" b="4445"/>
                  <wp:docPr id="42" name="图片 41" descr="IMG_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1" descr="IMG_260"/>
                          <pic:cNvPicPr>
                            <a:picLocks noChangeAspect="1"/>
                          </pic:cNvPicPr>
                        </pic:nvPicPr>
                        <pic:blipFill>
                          <a:blip r:embed="rId53"/>
                          <a:srcRect t="16877"/>
                          <a:stretch>
                            <a:fillRect/>
                          </a:stretch>
                        </pic:blipFill>
                        <pic:spPr>
                          <a:xfrm>
                            <a:off x="0" y="0"/>
                            <a:ext cx="1136650" cy="1386205"/>
                          </a:xfrm>
                          <a:prstGeom prst="rect">
                            <a:avLst/>
                          </a:prstGeom>
                          <a:noFill/>
                          <a:ln w="9525">
                            <a:noFill/>
                          </a:ln>
                        </pic:spPr>
                      </pic:pic>
                    </a:graphicData>
                  </a:graphic>
                </wp:inline>
              </w:drawing>
            </w:r>
          </w:p>
        </w:tc>
      </w:tr>
    </w:tbl>
    <w:p>
      <w:pPr>
        <w:pStyle w:val="4"/>
        <w:bidi w:val="0"/>
        <w:rPr>
          <w:rFonts w:hint="default"/>
          <w:color w:val="auto"/>
          <w:highlight w:val="none"/>
          <w:lang w:val="en-US" w:eastAsia="zh-CN"/>
        </w:rPr>
      </w:pPr>
      <w:bookmarkStart w:id="51" w:name="_Toc7257"/>
      <w:r>
        <w:rPr>
          <w:rFonts w:hint="eastAsia"/>
          <w:color w:val="auto"/>
          <w:highlight w:val="none"/>
          <w:lang w:val="en-US" w:eastAsia="zh-CN"/>
        </w:rPr>
        <w:t>勘察结果</w:t>
      </w:r>
      <w:bookmarkEnd w:id="51"/>
    </w:p>
    <w:p>
      <w:pPr>
        <w:numPr>
          <w:ilvl w:val="0"/>
          <w:numId w:val="13"/>
        </w:numPr>
        <w:ind w:left="0" w:leftChars="0" w:firstLine="480" w:firstLineChars="200"/>
        <w:rPr>
          <w:rFonts w:hint="eastAsia" w:cs="宋体"/>
          <w:i w:val="0"/>
          <w:iCs w:val="0"/>
          <w:color w:val="auto"/>
          <w:kern w:val="0"/>
          <w:sz w:val="24"/>
          <w:szCs w:val="24"/>
          <w:highlight w:val="none"/>
          <w:u w:val="none"/>
          <w:lang w:val="en-US" w:eastAsia="zh-CN" w:bidi="ar"/>
        </w:rPr>
      </w:pPr>
      <w:r>
        <w:rPr>
          <w:rFonts w:hint="eastAsia"/>
          <w:color w:val="auto"/>
          <w:highlight w:val="none"/>
          <w:lang w:val="en-US" w:eastAsia="zh-CN"/>
        </w:rPr>
        <w:t>消防水池采用临时补水测试，存在漏水现象；</w:t>
      </w:r>
      <w:r>
        <w:rPr>
          <w:rFonts w:hint="eastAsia" w:ascii="宋体" w:hAnsi="宋体" w:eastAsia="宋体" w:cs="宋体"/>
          <w:i w:val="0"/>
          <w:iCs w:val="0"/>
          <w:color w:val="auto"/>
          <w:kern w:val="0"/>
          <w:sz w:val="24"/>
          <w:szCs w:val="24"/>
          <w:highlight w:val="none"/>
          <w:u w:val="none"/>
          <w:lang w:val="en-US" w:eastAsia="zh-CN" w:bidi="ar"/>
        </w:rPr>
        <w:t>高位水箱补水设施、阀门、闸阀等配件锈蚀坏死，无法正常开启、关闭，现无法正常补水</w:t>
      </w:r>
      <w:r>
        <w:rPr>
          <w:rFonts w:hint="eastAsia" w:cs="宋体"/>
          <w:i w:val="0"/>
          <w:iCs w:val="0"/>
          <w:color w:val="auto"/>
          <w:kern w:val="0"/>
          <w:sz w:val="24"/>
          <w:szCs w:val="24"/>
          <w:highlight w:val="none"/>
          <w:u w:val="none"/>
          <w:lang w:val="en-US" w:eastAsia="zh-CN" w:bidi="ar"/>
        </w:rPr>
        <w:t>，因长时间空箱，可能存在锈蚀、漏水等隐患；市政补水设施、阀门、闸阀等长时间未使用，受所处环境因素，均已锈蚀，无法正常使用，同时补水管道可能存在堵塞、修饰，后期通水后存在漏水或爆管等不可预测问题。</w:t>
      </w:r>
    </w:p>
    <w:p>
      <w:pPr>
        <w:numPr>
          <w:ilvl w:val="0"/>
          <w:numId w:val="13"/>
        </w:numPr>
        <w:ind w:left="0" w:leftChars="0" w:firstLine="480" w:firstLineChars="200"/>
        <w:rPr>
          <w:rFonts w:hint="eastAsia"/>
          <w:color w:val="auto"/>
          <w:highlight w:val="none"/>
          <w:u w:val="none"/>
          <w:lang w:val="en-US" w:eastAsia="zh-CN"/>
        </w:rPr>
      </w:pPr>
      <w:r>
        <w:rPr>
          <w:rFonts w:hint="eastAsia"/>
          <w:color w:val="auto"/>
          <w:kern w:val="0"/>
          <w:highlight w:val="none"/>
          <w:u w:val="none"/>
          <w:lang w:bidi="ar"/>
        </w:rPr>
        <w:t>维修方案：对消防水池、水箱进行清洗，</w:t>
      </w:r>
      <w:r>
        <w:rPr>
          <w:rFonts w:hint="eastAsia"/>
          <w:color w:val="auto"/>
          <w:kern w:val="0"/>
          <w:highlight w:val="none"/>
          <w:u w:val="none"/>
          <w:lang w:val="en-US" w:eastAsia="zh-CN" w:bidi="ar"/>
        </w:rPr>
        <w:t>先对水池出水管阀门进行更换，观察漏水问题是否消除，若仍未消除则需</w:t>
      </w:r>
      <w:r>
        <w:rPr>
          <w:rFonts w:hint="eastAsia"/>
          <w:color w:val="auto"/>
          <w:kern w:val="0"/>
          <w:highlight w:val="none"/>
          <w:u w:val="none"/>
          <w:lang w:bidi="ar"/>
        </w:rPr>
        <w:t>对消防水池</w:t>
      </w:r>
      <w:r>
        <w:rPr>
          <w:rFonts w:hint="eastAsia"/>
          <w:color w:val="auto"/>
          <w:kern w:val="0"/>
          <w:highlight w:val="none"/>
          <w:u w:val="none"/>
          <w:lang w:val="en-US" w:eastAsia="zh-CN" w:bidi="ar"/>
        </w:rPr>
        <w:t>进行</w:t>
      </w:r>
      <w:r>
        <w:rPr>
          <w:rFonts w:hint="eastAsia"/>
          <w:color w:val="auto"/>
          <w:kern w:val="0"/>
          <w:highlight w:val="none"/>
          <w:u w:val="none"/>
          <w:lang w:bidi="ar"/>
        </w:rPr>
        <w:t>防水</w:t>
      </w:r>
      <w:r>
        <w:rPr>
          <w:rFonts w:hint="eastAsia"/>
          <w:color w:val="auto"/>
          <w:kern w:val="0"/>
          <w:highlight w:val="none"/>
          <w:u w:val="none"/>
          <w:lang w:val="en-US" w:eastAsia="zh-CN" w:bidi="ar"/>
        </w:rPr>
        <w:t>维修</w:t>
      </w:r>
      <w:r>
        <w:rPr>
          <w:rFonts w:hint="eastAsia"/>
          <w:color w:val="auto"/>
          <w:kern w:val="0"/>
          <w:highlight w:val="none"/>
          <w:u w:val="none"/>
          <w:lang w:bidi="ar"/>
        </w:rPr>
        <w:t>；</w:t>
      </w:r>
      <w:r>
        <w:rPr>
          <w:rFonts w:hint="eastAsia"/>
          <w:color w:val="auto"/>
          <w:kern w:val="0"/>
          <w:highlight w:val="none"/>
          <w:u w:val="none"/>
          <w:lang w:val="en-US" w:eastAsia="zh-CN" w:bidi="ar"/>
        </w:rPr>
        <w:t>清理</w:t>
      </w:r>
      <w:r>
        <w:rPr>
          <w:rFonts w:hint="eastAsia"/>
          <w:color w:val="auto"/>
          <w:kern w:val="0"/>
          <w:highlight w:val="none"/>
          <w:u w:val="none"/>
          <w:lang w:bidi="ar"/>
        </w:rPr>
        <w:t>消防水箱被绿植覆盖的，需要把检修口及附近阀门区域开路出检修位置。</w:t>
      </w:r>
    </w:p>
    <w:p>
      <w:pPr>
        <w:pStyle w:val="3"/>
        <w:bidi w:val="0"/>
        <w:rPr>
          <w:rFonts w:hint="eastAsia"/>
          <w:color w:val="auto"/>
          <w:highlight w:val="none"/>
          <w:lang w:val="en-US" w:eastAsia="zh-CN"/>
        </w:rPr>
      </w:pPr>
      <w:bookmarkStart w:id="52" w:name="_Toc14234"/>
      <w:r>
        <w:rPr>
          <w:rFonts w:hint="eastAsia"/>
          <w:color w:val="auto"/>
          <w:highlight w:val="none"/>
          <w:lang w:val="en-US" w:eastAsia="zh-CN"/>
        </w:rPr>
        <w:t>消防配电系统</w:t>
      </w:r>
      <w:bookmarkEnd w:id="52"/>
    </w:p>
    <w:p>
      <w:pPr>
        <w:pStyle w:val="4"/>
        <w:bidi w:val="0"/>
        <w:rPr>
          <w:rFonts w:hint="default"/>
          <w:color w:val="auto"/>
          <w:highlight w:val="none"/>
          <w:lang w:val="en-US" w:eastAsia="zh-CN"/>
        </w:rPr>
      </w:pPr>
      <w:bookmarkStart w:id="53" w:name="_Toc31087"/>
      <w:r>
        <w:rPr>
          <w:rFonts w:hint="eastAsia"/>
          <w:color w:val="auto"/>
          <w:highlight w:val="none"/>
          <w:lang w:val="en-US" w:eastAsia="zh-CN"/>
        </w:rPr>
        <w:t>系统概述</w:t>
      </w:r>
      <w:bookmarkEnd w:id="53"/>
    </w:p>
    <w:p>
      <w:pPr>
        <w:ind w:firstLine="480" w:firstLineChars="200"/>
        <w:rPr>
          <w:rFonts w:hint="default"/>
          <w:color w:val="auto"/>
          <w:highlight w:val="none"/>
          <w:lang w:val="en-US" w:eastAsia="zh-CN"/>
        </w:rPr>
      </w:pPr>
      <w:r>
        <w:rPr>
          <w:rFonts w:hint="eastAsia"/>
          <w:color w:val="auto"/>
          <w:highlight w:val="none"/>
          <w:lang w:val="en-US" w:eastAsia="zh-CN"/>
        </w:rPr>
        <w:t>本项目消防系统（包括消防水泵、火灾自动报警、自动灭火、排烟设备、火灾应急照明、疏散指示标志等）供电采用消防用电负荷均为一级负荷；市电采用两路低压380V电源进线，电源引自200m以外的草堂变配电所，10kV母线段变压器出线，出线开关长延时整定值：280A；备用电源：消防泵设施设备备用电源采用柴油发电机，消防报警系统备用电源为UPS不间断供电系统；应急照明及疏散指示系统备用电源采用的是EPS供电系统；具体现状如下表：</w:t>
      </w:r>
    </w:p>
    <w:p>
      <w:pPr>
        <w:pStyle w:val="4"/>
        <w:bidi w:val="0"/>
        <w:rPr>
          <w:rFonts w:hint="eastAsia"/>
          <w:color w:val="auto"/>
          <w:highlight w:val="none"/>
          <w:lang w:val="en-US" w:eastAsia="zh-CN"/>
        </w:rPr>
      </w:pPr>
      <w:bookmarkStart w:id="54" w:name="_Toc18136"/>
      <w:r>
        <w:rPr>
          <w:rFonts w:hint="eastAsia"/>
          <w:color w:val="auto"/>
          <w:highlight w:val="none"/>
          <w:lang w:val="en-US" w:eastAsia="zh-CN"/>
        </w:rPr>
        <w:t>现状勘察情况表</w:t>
      </w:r>
      <w:bookmarkEnd w:id="54"/>
    </w:p>
    <w:tbl>
      <w:tblPr>
        <w:tblStyle w:val="18"/>
        <w:tblW w:w="923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25"/>
        <w:gridCol w:w="1628"/>
        <w:gridCol w:w="715"/>
        <w:gridCol w:w="795"/>
        <w:gridCol w:w="2920"/>
        <w:gridCol w:w="245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90" w:hRule="atLeast"/>
          <w:tblHeader/>
        </w:trPr>
        <w:tc>
          <w:tcPr>
            <w:tcW w:w="7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序号</w:t>
            </w:r>
          </w:p>
        </w:tc>
        <w:tc>
          <w:tcPr>
            <w:tcW w:w="16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设备名称</w:t>
            </w:r>
          </w:p>
        </w:tc>
        <w:tc>
          <w:tcPr>
            <w:tcW w:w="7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单位</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数量</w:t>
            </w:r>
          </w:p>
        </w:tc>
        <w:tc>
          <w:tcPr>
            <w:tcW w:w="29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现状</w:t>
            </w:r>
          </w:p>
        </w:tc>
        <w:tc>
          <w:tcPr>
            <w:tcW w:w="24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现状照片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978" w:hRule="atLeast"/>
        </w:trPr>
        <w:tc>
          <w:tcPr>
            <w:tcW w:w="7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6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left"/>
              <w:textAlignment w:val="center"/>
              <w:rPr>
                <w:rFonts w:hint="default" w:ascii="宋体" w:hAnsi="宋体" w:eastAsia="宋体" w:cs="宋体"/>
                <w:i w:val="0"/>
                <w:iCs w:val="0"/>
                <w:color w:val="auto"/>
                <w:sz w:val="24"/>
                <w:szCs w:val="24"/>
                <w:highlight w:val="none"/>
                <w:u w:val="none"/>
                <w:lang w:val="en-US"/>
              </w:rPr>
            </w:pPr>
            <w:r>
              <w:rPr>
                <w:rFonts w:hint="eastAsia"/>
                <w:color w:val="auto"/>
                <w:highlight w:val="none"/>
                <w:lang w:val="en-US" w:eastAsia="zh-CN"/>
              </w:rPr>
              <w:t>市电供电</w:t>
            </w:r>
          </w:p>
        </w:tc>
        <w:tc>
          <w:tcPr>
            <w:tcW w:w="7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cs="宋体"/>
                <w:i w:val="0"/>
                <w:iCs w:val="0"/>
                <w:color w:val="auto"/>
                <w:kern w:val="0"/>
                <w:sz w:val="24"/>
                <w:szCs w:val="24"/>
                <w:highlight w:val="none"/>
                <w:u w:val="none"/>
                <w:lang w:val="en-US" w:eastAsia="zh-CN" w:bidi="ar"/>
              </w:rPr>
              <w:t>项</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default" w:ascii="宋体" w:hAnsi="宋体" w:eastAsia="宋体" w:cs="宋体"/>
                <w:i w:val="0"/>
                <w:iCs w:val="0"/>
                <w:color w:val="auto"/>
                <w:sz w:val="24"/>
                <w:szCs w:val="24"/>
                <w:highlight w:val="none"/>
                <w:u w:val="none"/>
                <w:lang w:val="en-US"/>
              </w:rPr>
            </w:pPr>
            <w:r>
              <w:rPr>
                <w:rFonts w:hint="eastAsia" w:cs="宋体"/>
                <w:i w:val="0"/>
                <w:iCs w:val="0"/>
                <w:color w:val="auto"/>
                <w:kern w:val="0"/>
                <w:sz w:val="24"/>
                <w:szCs w:val="24"/>
                <w:highlight w:val="none"/>
                <w:u w:val="none"/>
                <w:lang w:val="en-US" w:eastAsia="zh-CN" w:bidi="ar"/>
              </w:rPr>
              <w:t>1</w:t>
            </w:r>
          </w:p>
        </w:tc>
        <w:tc>
          <w:tcPr>
            <w:tcW w:w="29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left"/>
              <w:textAlignment w:val="center"/>
              <w:rPr>
                <w:rFonts w:hint="default" w:ascii="宋体" w:hAnsi="宋体" w:eastAsia="宋体" w:cs="宋体"/>
                <w:b w:val="0"/>
                <w:bCs w:val="0"/>
                <w:i w:val="0"/>
                <w:iCs w:val="0"/>
                <w:color w:val="auto"/>
                <w:sz w:val="24"/>
                <w:szCs w:val="24"/>
                <w:highlight w:val="none"/>
                <w:u w:val="none"/>
                <w:lang w:val="en-US" w:eastAsia="zh-CN"/>
              </w:rPr>
            </w:pPr>
            <w:r>
              <w:rPr>
                <w:rFonts w:hint="eastAsia" w:cs="宋体"/>
                <w:i w:val="0"/>
                <w:iCs w:val="0"/>
                <w:color w:val="auto"/>
                <w:sz w:val="24"/>
                <w:szCs w:val="24"/>
                <w:highlight w:val="none"/>
                <w:u w:val="none"/>
                <w:lang w:val="en-US" w:eastAsia="zh-CN"/>
              </w:rPr>
              <w:t>本项目市电采用两路低压380V电源进线,</w:t>
            </w:r>
            <w:r>
              <w:rPr>
                <w:rFonts w:hint="eastAsia"/>
                <w:color w:val="auto"/>
                <w:highlight w:val="none"/>
                <w:lang w:val="en-US" w:eastAsia="zh-CN"/>
              </w:rPr>
              <w:t>电源引自200m以外的草堂变配电所，10kV母线段变压器出线，出线开关长延时整定值：280A；目前市电正常使用运行。</w:t>
            </w:r>
          </w:p>
        </w:tc>
        <w:tc>
          <w:tcPr>
            <w:tcW w:w="24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lang w:eastAsia="zh-CN"/>
              </w:rPr>
            </w:pPr>
            <w:r>
              <w:rPr>
                <w:rFonts w:hint="eastAsia" w:ascii="宋体" w:hAnsi="宋体" w:eastAsia="宋体" w:cs="宋体"/>
                <w:i w:val="0"/>
                <w:iCs w:val="0"/>
                <w:color w:val="auto"/>
                <w:sz w:val="24"/>
                <w:szCs w:val="24"/>
                <w:highlight w:val="none"/>
                <w:u w:val="none"/>
                <w:lang w:eastAsia="zh-CN"/>
              </w:rPr>
              <w:drawing>
                <wp:inline distT="0" distB="0" distL="114300" distR="114300">
                  <wp:extent cx="1379220" cy="1838960"/>
                  <wp:effectExtent l="0" t="0" r="11430" b="8890"/>
                  <wp:docPr id="74" name="图片 74" descr="IMG_20250513_133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图片 74" descr="IMG_20250513_133038"/>
                          <pic:cNvPicPr>
                            <a:picLocks noChangeAspect="1"/>
                          </pic:cNvPicPr>
                        </pic:nvPicPr>
                        <pic:blipFill>
                          <a:blip r:embed="rId22"/>
                          <a:stretch>
                            <a:fillRect/>
                          </a:stretch>
                        </pic:blipFill>
                        <pic:spPr>
                          <a:xfrm>
                            <a:off x="0" y="0"/>
                            <a:ext cx="1379220" cy="1838960"/>
                          </a:xfrm>
                          <a:prstGeom prst="rect">
                            <a:avLst/>
                          </a:prstGeom>
                        </pic:spPr>
                      </pic:pic>
                    </a:graphicData>
                  </a:graphic>
                </wp:inline>
              </w:drawing>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820" w:hRule="atLeast"/>
        </w:trPr>
        <w:tc>
          <w:tcPr>
            <w:tcW w:w="7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cs="宋体"/>
                <w:i w:val="0"/>
                <w:iCs w:val="0"/>
                <w:color w:val="auto"/>
                <w:kern w:val="0"/>
                <w:sz w:val="24"/>
                <w:szCs w:val="24"/>
                <w:highlight w:val="none"/>
                <w:u w:val="none"/>
                <w:lang w:val="en-US" w:eastAsia="zh-CN" w:bidi="ar"/>
              </w:rPr>
              <w:t>2</w:t>
            </w:r>
          </w:p>
        </w:tc>
        <w:tc>
          <w:tcPr>
            <w:tcW w:w="16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left"/>
              <w:textAlignment w:val="center"/>
              <w:rPr>
                <w:rFonts w:hint="default" w:ascii="宋体" w:hAnsi="宋体" w:eastAsia="宋体" w:cs="宋体"/>
                <w:i w:val="0"/>
                <w:iCs w:val="0"/>
                <w:color w:val="auto"/>
                <w:kern w:val="2"/>
                <w:sz w:val="24"/>
                <w:szCs w:val="24"/>
                <w:highlight w:val="none"/>
                <w:u w:val="none"/>
                <w:lang w:val="en-US" w:eastAsia="zh-CN" w:bidi="ar-SA"/>
              </w:rPr>
            </w:pPr>
            <w:r>
              <w:rPr>
                <w:rFonts w:hint="eastAsia"/>
                <w:color w:val="auto"/>
                <w:highlight w:val="none"/>
                <w:lang w:val="en-US" w:eastAsia="zh-CN"/>
              </w:rPr>
              <w:t>柴油发电机机组</w:t>
            </w:r>
          </w:p>
        </w:tc>
        <w:tc>
          <w:tcPr>
            <w:tcW w:w="7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cs="宋体"/>
                <w:i w:val="0"/>
                <w:iCs w:val="0"/>
                <w:color w:val="auto"/>
                <w:kern w:val="0"/>
                <w:sz w:val="24"/>
                <w:szCs w:val="24"/>
                <w:highlight w:val="none"/>
                <w:u w:val="none"/>
                <w:lang w:val="en-US" w:eastAsia="zh-CN" w:bidi="ar"/>
              </w:rPr>
              <w:t>项</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default" w:ascii="宋体" w:hAnsi="宋体" w:eastAsia="宋体" w:cs="宋体"/>
                <w:i w:val="0"/>
                <w:iCs w:val="0"/>
                <w:color w:val="auto"/>
                <w:kern w:val="2"/>
                <w:sz w:val="24"/>
                <w:szCs w:val="24"/>
                <w:highlight w:val="none"/>
                <w:u w:val="none"/>
                <w:lang w:val="en-US" w:eastAsia="zh-CN" w:bidi="ar-SA"/>
              </w:rPr>
            </w:pPr>
            <w:r>
              <w:rPr>
                <w:rFonts w:hint="eastAsia" w:cs="宋体"/>
                <w:i w:val="0"/>
                <w:iCs w:val="0"/>
                <w:color w:val="auto"/>
                <w:kern w:val="0"/>
                <w:sz w:val="24"/>
                <w:szCs w:val="24"/>
                <w:highlight w:val="none"/>
                <w:u w:val="none"/>
                <w:lang w:val="en-US" w:eastAsia="zh-CN" w:bidi="ar"/>
              </w:rPr>
              <w:t>1</w:t>
            </w:r>
          </w:p>
        </w:tc>
        <w:tc>
          <w:tcPr>
            <w:tcW w:w="29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left"/>
              <w:textAlignment w:val="center"/>
              <w:rPr>
                <w:rFonts w:hint="default" w:ascii="宋体" w:hAnsi="宋体" w:eastAsia="宋体" w:cs="宋体"/>
                <w:i w:val="0"/>
                <w:iCs w:val="0"/>
                <w:color w:val="auto"/>
                <w:kern w:val="2"/>
                <w:sz w:val="24"/>
                <w:szCs w:val="24"/>
                <w:highlight w:val="none"/>
                <w:u w:val="none"/>
                <w:lang w:val="en-US" w:eastAsia="zh-CN" w:bidi="ar-SA"/>
              </w:rPr>
            </w:pPr>
            <w:r>
              <w:rPr>
                <w:rFonts w:hint="eastAsia" w:cs="宋体"/>
                <w:i w:val="0"/>
                <w:iCs w:val="0"/>
                <w:color w:val="auto"/>
                <w:sz w:val="24"/>
                <w:szCs w:val="24"/>
                <w:highlight w:val="none"/>
                <w:u w:val="none"/>
                <w:lang w:val="en-US" w:eastAsia="zh-CN"/>
              </w:rPr>
              <w:t>功率为200kVA/160kW（最大功率200kW）的自启动（30s以内）柴油发电机组，发电机组容量满足单台最大33kW风机直接启动参数要求；目前可正常使用。</w:t>
            </w:r>
          </w:p>
        </w:tc>
        <w:tc>
          <w:tcPr>
            <w:tcW w:w="24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2"/>
                <w:sz w:val="24"/>
                <w:szCs w:val="24"/>
                <w:highlight w:val="none"/>
                <w:u w:val="none"/>
                <w:lang w:val="en-US" w:eastAsia="zh-CN" w:bidi="ar-SA"/>
              </w:rPr>
              <w:drawing>
                <wp:inline distT="0" distB="0" distL="114300" distR="114300">
                  <wp:extent cx="1397635" cy="1048385"/>
                  <wp:effectExtent l="0" t="0" r="12065" b="18415"/>
                  <wp:docPr id="75" name="图片 75" descr="IMG_20250513_133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图片 75" descr="IMG_20250513_133151"/>
                          <pic:cNvPicPr>
                            <a:picLocks noChangeAspect="1"/>
                          </pic:cNvPicPr>
                        </pic:nvPicPr>
                        <pic:blipFill>
                          <a:blip r:embed="rId54"/>
                          <a:stretch>
                            <a:fillRect/>
                          </a:stretch>
                        </pic:blipFill>
                        <pic:spPr>
                          <a:xfrm>
                            <a:off x="0" y="0"/>
                            <a:ext cx="1397635" cy="1048385"/>
                          </a:xfrm>
                          <a:prstGeom prst="rect">
                            <a:avLst/>
                          </a:prstGeom>
                        </pic:spPr>
                      </pic:pic>
                    </a:graphicData>
                  </a:graphic>
                </wp:inline>
              </w:drawing>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820" w:hRule="atLeast"/>
        </w:trPr>
        <w:tc>
          <w:tcPr>
            <w:tcW w:w="7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cs="宋体"/>
                <w:i w:val="0"/>
                <w:iCs w:val="0"/>
                <w:color w:val="auto"/>
                <w:kern w:val="0"/>
                <w:sz w:val="24"/>
                <w:szCs w:val="24"/>
                <w:highlight w:val="none"/>
                <w:u w:val="none"/>
                <w:lang w:val="en-US" w:eastAsia="zh-CN" w:bidi="ar"/>
              </w:rPr>
              <w:t>3</w:t>
            </w:r>
          </w:p>
        </w:tc>
        <w:tc>
          <w:tcPr>
            <w:tcW w:w="16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left"/>
              <w:textAlignment w:val="center"/>
              <w:rPr>
                <w:rFonts w:hint="default" w:ascii="宋体" w:hAnsi="宋体" w:eastAsia="宋体" w:cs="宋体"/>
                <w:i w:val="0"/>
                <w:iCs w:val="0"/>
                <w:color w:val="auto"/>
                <w:kern w:val="2"/>
                <w:sz w:val="24"/>
                <w:szCs w:val="24"/>
                <w:highlight w:val="none"/>
                <w:u w:val="none"/>
                <w:lang w:val="en-US" w:eastAsia="zh-CN" w:bidi="ar-SA"/>
              </w:rPr>
            </w:pPr>
            <w:r>
              <w:rPr>
                <w:rFonts w:hint="eastAsia" w:cs="宋体"/>
                <w:i w:val="0"/>
                <w:iCs w:val="0"/>
                <w:color w:val="auto"/>
                <w:sz w:val="24"/>
                <w:szCs w:val="24"/>
                <w:highlight w:val="none"/>
                <w:u w:val="none"/>
                <w:lang w:val="en-US" w:eastAsia="zh-CN"/>
              </w:rPr>
              <w:t>UPS不间断供电系统</w:t>
            </w:r>
          </w:p>
        </w:tc>
        <w:tc>
          <w:tcPr>
            <w:tcW w:w="7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cs="宋体"/>
                <w:i w:val="0"/>
                <w:iCs w:val="0"/>
                <w:color w:val="auto"/>
                <w:kern w:val="0"/>
                <w:sz w:val="24"/>
                <w:szCs w:val="24"/>
                <w:highlight w:val="none"/>
                <w:u w:val="none"/>
                <w:lang w:val="en-US" w:eastAsia="zh-CN" w:bidi="ar"/>
              </w:rPr>
              <w:t>项</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default" w:ascii="宋体" w:hAnsi="宋体" w:eastAsia="宋体" w:cs="宋体"/>
                <w:i w:val="0"/>
                <w:iCs w:val="0"/>
                <w:color w:val="auto"/>
                <w:kern w:val="2"/>
                <w:sz w:val="24"/>
                <w:szCs w:val="24"/>
                <w:highlight w:val="none"/>
                <w:u w:val="none"/>
                <w:lang w:val="en-US" w:eastAsia="zh-CN" w:bidi="ar-SA"/>
              </w:rPr>
            </w:pPr>
            <w:r>
              <w:rPr>
                <w:rFonts w:hint="eastAsia" w:cs="宋体"/>
                <w:i w:val="0"/>
                <w:iCs w:val="0"/>
                <w:color w:val="auto"/>
                <w:kern w:val="0"/>
                <w:sz w:val="24"/>
                <w:szCs w:val="24"/>
                <w:highlight w:val="none"/>
                <w:u w:val="none"/>
                <w:lang w:val="en-US" w:eastAsia="zh-CN" w:bidi="ar"/>
              </w:rPr>
              <w:t>1</w:t>
            </w:r>
          </w:p>
        </w:tc>
        <w:tc>
          <w:tcPr>
            <w:tcW w:w="29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left"/>
              <w:textAlignment w:val="center"/>
              <w:rPr>
                <w:rFonts w:hint="default" w:ascii="宋体" w:hAnsi="宋体" w:eastAsia="宋体" w:cs="宋体"/>
                <w:i w:val="0"/>
                <w:iCs w:val="0"/>
                <w:color w:val="auto"/>
                <w:kern w:val="2"/>
                <w:sz w:val="24"/>
                <w:szCs w:val="24"/>
                <w:highlight w:val="none"/>
                <w:u w:val="none"/>
                <w:lang w:val="en-US" w:eastAsia="zh-CN" w:bidi="ar-SA"/>
              </w:rPr>
            </w:pPr>
            <w:r>
              <w:rPr>
                <w:rFonts w:hint="eastAsia" w:cs="宋体"/>
                <w:i w:val="0"/>
                <w:iCs w:val="0"/>
                <w:color w:val="auto"/>
                <w:sz w:val="24"/>
                <w:szCs w:val="24"/>
                <w:highlight w:val="none"/>
                <w:u w:val="none"/>
                <w:lang w:val="en-US" w:eastAsia="zh-CN"/>
              </w:rPr>
              <w:t>消防不间断电源主机为10KVA，配置16节12V100AH后备电池，由于使用年限过长，主机故障率高、电池老化，无法充放电，目前系统已停用。</w:t>
            </w:r>
          </w:p>
        </w:tc>
        <w:tc>
          <w:tcPr>
            <w:tcW w:w="24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2"/>
                <w:sz w:val="24"/>
                <w:szCs w:val="24"/>
                <w:highlight w:val="none"/>
                <w:u w:val="none"/>
                <w:lang w:val="en-US" w:eastAsia="zh-CN" w:bidi="ar-SA"/>
              </w:rPr>
              <w:drawing>
                <wp:inline distT="0" distB="0" distL="114300" distR="114300">
                  <wp:extent cx="1379220" cy="1838960"/>
                  <wp:effectExtent l="0" t="0" r="11430" b="8890"/>
                  <wp:docPr id="69" name="图片 69" descr="IMG_20250513_1320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图片 69" descr="IMG_20250513_132043"/>
                          <pic:cNvPicPr>
                            <a:picLocks noChangeAspect="1"/>
                          </pic:cNvPicPr>
                        </pic:nvPicPr>
                        <pic:blipFill>
                          <a:blip r:embed="rId55"/>
                          <a:stretch>
                            <a:fillRect/>
                          </a:stretch>
                        </pic:blipFill>
                        <pic:spPr>
                          <a:xfrm>
                            <a:off x="0" y="0"/>
                            <a:ext cx="1379220" cy="1838960"/>
                          </a:xfrm>
                          <a:prstGeom prst="rect">
                            <a:avLst/>
                          </a:prstGeom>
                        </pic:spPr>
                      </pic:pic>
                    </a:graphicData>
                  </a:graphic>
                </wp:inline>
              </w:drawing>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820" w:hRule="atLeast"/>
        </w:trPr>
        <w:tc>
          <w:tcPr>
            <w:tcW w:w="7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cs="宋体"/>
                <w:i w:val="0"/>
                <w:iCs w:val="0"/>
                <w:color w:val="auto"/>
                <w:kern w:val="0"/>
                <w:sz w:val="24"/>
                <w:szCs w:val="24"/>
                <w:highlight w:val="none"/>
                <w:u w:val="none"/>
                <w:lang w:val="en-US" w:eastAsia="zh-CN" w:bidi="ar"/>
              </w:rPr>
              <w:t>4</w:t>
            </w:r>
          </w:p>
        </w:tc>
        <w:tc>
          <w:tcPr>
            <w:tcW w:w="16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left"/>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cs="宋体"/>
                <w:i w:val="0"/>
                <w:iCs w:val="0"/>
                <w:color w:val="auto"/>
                <w:sz w:val="24"/>
                <w:szCs w:val="24"/>
                <w:highlight w:val="none"/>
                <w:u w:val="none"/>
                <w:lang w:val="en-US" w:eastAsia="zh-CN"/>
              </w:rPr>
              <w:t>EOS供电系统</w:t>
            </w:r>
          </w:p>
        </w:tc>
        <w:tc>
          <w:tcPr>
            <w:tcW w:w="7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cs="宋体"/>
                <w:i w:val="0"/>
                <w:iCs w:val="0"/>
                <w:color w:val="auto"/>
                <w:kern w:val="0"/>
                <w:sz w:val="24"/>
                <w:szCs w:val="24"/>
                <w:highlight w:val="none"/>
                <w:u w:val="none"/>
                <w:lang w:val="en-US" w:eastAsia="zh-CN" w:bidi="ar"/>
              </w:rPr>
              <w:t>套</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default" w:ascii="宋体" w:hAnsi="宋体" w:eastAsia="宋体" w:cs="宋体"/>
                <w:i w:val="0"/>
                <w:iCs w:val="0"/>
                <w:color w:val="auto"/>
                <w:kern w:val="2"/>
                <w:sz w:val="24"/>
                <w:szCs w:val="24"/>
                <w:highlight w:val="none"/>
                <w:u w:val="none"/>
                <w:lang w:val="en-US" w:eastAsia="zh-CN" w:bidi="ar-SA"/>
              </w:rPr>
            </w:pPr>
            <w:r>
              <w:rPr>
                <w:rFonts w:hint="eastAsia" w:cs="宋体"/>
                <w:i w:val="0"/>
                <w:iCs w:val="0"/>
                <w:color w:val="auto"/>
                <w:kern w:val="0"/>
                <w:sz w:val="24"/>
                <w:szCs w:val="24"/>
                <w:highlight w:val="none"/>
                <w:u w:val="none"/>
                <w:lang w:val="en-US" w:eastAsia="zh-CN" w:bidi="ar"/>
              </w:rPr>
              <w:t>3</w:t>
            </w:r>
          </w:p>
        </w:tc>
        <w:tc>
          <w:tcPr>
            <w:tcW w:w="29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left"/>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原来应急照明及疏散指示与照明系统共用配电箱，采用EPS供电，采用220V电压，因使用年限较长，EPS供电系统已无法正常使用，目前仅依靠市电供电。</w:t>
            </w:r>
          </w:p>
        </w:tc>
        <w:tc>
          <w:tcPr>
            <w:tcW w:w="24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2"/>
                <w:sz w:val="24"/>
                <w:szCs w:val="24"/>
                <w:highlight w:val="none"/>
                <w:u w:val="none"/>
                <w:lang w:val="en-US" w:eastAsia="zh-CN" w:bidi="ar-SA"/>
              </w:rPr>
              <w:drawing>
                <wp:inline distT="0" distB="0" distL="114300" distR="114300">
                  <wp:extent cx="1386840" cy="1870710"/>
                  <wp:effectExtent l="0" t="0" r="3810" b="15240"/>
                  <wp:docPr id="76" name="图片 76" descr="IMG_20250513_1346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图片 76" descr="IMG_20250513_134659"/>
                          <pic:cNvPicPr>
                            <a:picLocks noChangeAspect="1"/>
                          </pic:cNvPicPr>
                        </pic:nvPicPr>
                        <pic:blipFill>
                          <a:blip r:embed="rId56"/>
                          <a:stretch>
                            <a:fillRect/>
                          </a:stretch>
                        </pic:blipFill>
                        <pic:spPr>
                          <a:xfrm>
                            <a:off x="0" y="0"/>
                            <a:ext cx="1386840" cy="1870710"/>
                          </a:xfrm>
                          <a:prstGeom prst="rect">
                            <a:avLst/>
                          </a:prstGeom>
                        </pic:spPr>
                      </pic:pic>
                    </a:graphicData>
                  </a:graphic>
                </wp:inline>
              </w:drawing>
            </w:r>
          </w:p>
        </w:tc>
      </w:tr>
    </w:tbl>
    <w:p>
      <w:pPr>
        <w:pStyle w:val="4"/>
        <w:bidi w:val="0"/>
        <w:rPr>
          <w:rFonts w:hint="default"/>
          <w:color w:val="auto"/>
          <w:highlight w:val="none"/>
          <w:lang w:val="en-US" w:eastAsia="zh-CN"/>
        </w:rPr>
      </w:pPr>
      <w:bookmarkStart w:id="55" w:name="_Toc31954"/>
      <w:r>
        <w:rPr>
          <w:rFonts w:hint="eastAsia"/>
          <w:color w:val="auto"/>
          <w:highlight w:val="none"/>
          <w:lang w:val="en-US" w:eastAsia="zh-CN"/>
        </w:rPr>
        <w:t>勘察结果</w:t>
      </w:r>
      <w:bookmarkEnd w:id="55"/>
    </w:p>
    <w:p>
      <w:pPr>
        <w:numPr>
          <w:ilvl w:val="0"/>
          <w:numId w:val="14"/>
        </w:numPr>
        <w:ind w:left="0" w:leftChars="0" w:firstLine="480" w:firstLineChars="200"/>
        <w:rPr>
          <w:rFonts w:hint="eastAsia"/>
          <w:color w:val="auto"/>
          <w:highlight w:val="none"/>
          <w:lang w:val="en-US" w:eastAsia="zh-CN"/>
        </w:rPr>
      </w:pPr>
      <w:r>
        <w:rPr>
          <w:rFonts w:hint="eastAsia"/>
          <w:color w:val="auto"/>
          <w:highlight w:val="none"/>
          <w:lang w:val="en-US" w:eastAsia="zh-CN"/>
        </w:rPr>
        <w:t>本项目市电及柴油发电机组备用电源可持续正常使用运行，但消防报警系统及应急照明及疏散指示系统的备用电源已无瘫停用。</w:t>
      </w:r>
    </w:p>
    <w:p>
      <w:pPr>
        <w:numPr>
          <w:ilvl w:val="0"/>
          <w:numId w:val="14"/>
        </w:numPr>
        <w:ind w:left="0" w:leftChars="0" w:firstLine="480" w:firstLineChars="200"/>
        <w:rPr>
          <w:rFonts w:hint="default"/>
          <w:color w:val="auto"/>
          <w:highlight w:val="none"/>
          <w:lang w:val="en-US" w:eastAsia="zh-CN"/>
        </w:rPr>
      </w:pPr>
      <w:r>
        <w:rPr>
          <w:rFonts w:hint="eastAsia"/>
          <w:color w:val="auto"/>
          <w:highlight w:val="none"/>
          <w:lang w:val="en-US" w:eastAsia="zh-CN"/>
        </w:rPr>
        <w:t>维修方案：市电及备用电源利旧，更换的火灾自动报警系统控制器、电气火灾监控主机、消防设备电源控制器等主机均配置备用电源，可持续供电3h。</w:t>
      </w:r>
    </w:p>
    <w:p>
      <w:pPr>
        <w:rPr>
          <w:rFonts w:hint="default"/>
          <w:color w:val="auto"/>
          <w:highlight w:val="none"/>
          <w:lang w:val="en-US" w:eastAsia="zh-CN"/>
        </w:rPr>
      </w:pPr>
      <w:r>
        <w:rPr>
          <w:rFonts w:hint="eastAsia"/>
          <w:color w:val="auto"/>
          <w:highlight w:val="none"/>
          <w:lang w:val="en-US" w:eastAsia="zh-CN"/>
        </w:rPr>
        <w:br w:type="page"/>
      </w:r>
    </w:p>
    <w:p>
      <w:pPr>
        <w:pStyle w:val="3"/>
        <w:bidi w:val="0"/>
        <w:rPr>
          <w:rFonts w:hint="default"/>
          <w:color w:val="auto"/>
          <w:highlight w:val="none"/>
          <w:lang w:val="en-US" w:eastAsia="zh-CN"/>
        </w:rPr>
      </w:pPr>
      <w:bookmarkStart w:id="56" w:name="_Toc15221"/>
      <w:r>
        <w:rPr>
          <w:rFonts w:hint="eastAsia"/>
          <w:color w:val="auto"/>
          <w:highlight w:val="none"/>
          <w:lang w:val="en-US" w:eastAsia="zh-CN"/>
        </w:rPr>
        <w:t>勘察附录</w:t>
      </w:r>
      <w:bookmarkEnd w:id="56"/>
    </w:p>
    <w:p>
      <w:pPr>
        <w:pStyle w:val="4"/>
        <w:bidi w:val="0"/>
        <w:rPr>
          <w:rFonts w:hint="eastAsia"/>
          <w:color w:val="auto"/>
          <w:highlight w:val="none"/>
          <w:lang w:val="en-US" w:eastAsia="zh-CN"/>
        </w:rPr>
      </w:pPr>
      <w:bookmarkStart w:id="57" w:name="_Toc27721"/>
      <w:r>
        <w:rPr>
          <w:rFonts w:hint="eastAsia"/>
          <w:color w:val="auto"/>
          <w:highlight w:val="none"/>
          <w:lang w:val="en-US" w:eastAsia="zh-CN"/>
        </w:rPr>
        <w:t>检测评估报告</w:t>
      </w:r>
      <w:bookmarkEnd w:id="57"/>
    </w:p>
    <w:p>
      <w:pPr>
        <w:ind w:firstLine="482" w:firstLineChars="200"/>
        <w:rPr>
          <w:rFonts w:hint="default"/>
          <w:color w:val="auto"/>
          <w:highlight w:val="none"/>
          <w:lang w:val="en-US" w:eastAsia="zh-CN"/>
        </w:rPr>
      </w:pPr>
      <w:r>
        <w:rPr>
          <w:rFonts w:hint="eastAsia"/>
          <w:b/>
          <w:bCs/>
          <w:color w:val="auto"/>
          <w:highlight w:val="none"/>
          <w:lang w:val="en-US" w:eastAsia="zh-CN"/>
        </w:rPr>
        <w:t>另附。</w:t>
      </w:r>
    </w:p>
    <w:p>
      <w:pPr>
        <w:rPr>
          <w:rFonts w:hint="default"/>
          <w:color w:val="auto"/>
          <w:highlight w:val="none"/>
          <w:lang w:val="en-US" w:eastAsia="zh-CN"/>
        </w:rPr>
      </w:pPr>
    </w:p>
    <w:p>
      <w:pPr>
        <w:rPr>
          <w:rFonts w:hint="default"/>
          <w:color w:val="auto"/>
          <w:highlight w:val="none"/>
          <w:lang w:val="en-US" w:eastAsia="zh-CN"/>
        </w:rPr>
      </w:pPr>
      <w:r>
        <w:rPr>
          <w:rFonts w:hint="eastAsia"/>
          <w:color w:val="auto"/>
          <w:highlight w:val="none"/>
          <w:lang w:val="en-US" w:eastAsia="zh-CN"/>
        </w:rPr>
        <w:br w:type="page"/>
      </w:r>
    </w:p>
    <w:p>
      <w:pPr>
        <w:pStyle w:val="4"/>
        <w:bidi w:val="0"/>
        <w:rPr>
          <w:rFonts w:hint="default"/>
          <w:color w:val="auto"/>
          <w:highlight w:val="none"/>
          <w:lang w:val="en-US" w:eastAsia="zh-CN"/>
        </w:rPr>
      </w:pPr>
      <w:bookmarkStart w:id="58" w:name="_Toc10310"/>
      <w:r>
        <w:rPr>
          <w:rFonts w:hint="eastAsia"/>
          <w:color w:val="auto"/>
          <w:highlight w:val="none"/>
          <w:lang w:val="en-US" w:eastAsia="zh-CN"/>
        </w:rPr>
        <w:t>消防竣工资料</w:t>
      </w:r>
      <w:bookmarkEnd w:id="58"/>
    </w:p>
    <w:p>
      <w:pPr>
        <w:rPr>
          <w:rFonts w:hint="default"/>
          <w:color w:val="auto"/>
          <w:highlight w:val="none"/>
          <w:lang w:val="en-US" w:eastAsia="zh-CN"/>
        </w:rPr>
      </w:pPr>
      <w:r>
        <w:rPr>
          <w:rFonts w:hint="default"/>
          <w:color w:val="auto"/>
          <w:highlight w:val="none"/>
          <w:lang w:val="en-US" w:eastAsia="zh-CN"/>
        </w:rPr>
        <w:drawing>
          <wp:inline distT="0" distB="0" distL="114300" distR="114300">
            <wp:extent cx="5727700" cy="4056380"/>
            <wp:effectExtent l="0" t="0" r="6350" b="1270"/>
            <wp:docPr id="107" name="图片 107" descr="杜甫草堂南门地下停车场电、水施竣工图_页面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图片 107" descr="杜甫草堂南门地下停车场电、水施竣工图_页面_01"/>
                    <pic:cNvPicPr>
                      <a:picLocks noChangeAspect="1"/>
                    </pic:cNvPicPr>
                  </pic:nvPicPr>
                  <pic:blipFill>
                    <a:blip r:embed="rId57"/>
                    <a:stretch>
                      <a:fillRect/>
                    </a:stretch>
                  </pic:blipFill>
                  <pic:spPr>
                    <a:xfrm>
                      <a:off x="0" y="0"/>
                      <a:ext cx="5727700" cy="4056380"/>
                    </a:xfrm>
                    <a:prstGeom prst="rect">
                      <a:avLst/>
                    </a:prstGeom>
                  </pic:spPr>
                </pic:pic>
              </a:graphicData>
            </a:graphic>
          </wp:inline>
        </w:drawing>
      </w:r>
      <w:r>
        <w:rPr>
          <w:rFonts w:hint="default"/>
          <w:color w:val="auto"/>
          <w:highlight w:val="none"/>
          <w:lang w:val="en-US" w:eastAsia="zh-CN"/>
        </w:rPr>
        <w:drawing>
          <wp:inline distT="0" distB="0" distL="114300" distR="114300">
            <wp:extent cx="5706745" cy="4032885"/>
            <wp:effectExtent l="0" t="0" r="8255" b="5715"/>
            <wp:docPr id="106" name="图片 106" descr="杜甫草堂南门地下停车场电、水施竣工图_页面_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图片 106" descr="杜甫草堂南门地下停车场电、水施竣工图_页面_02"/>
                    <pic:cNvPicPr>
                      <a:picLocks noChangeAspect="1"/>
                    </pic:cNvPicPr>
                  </pic:nvPicPr>
                  <pic:blipFill>
                    <a:blip r:embed="rId58"/>
                    <a:stretch>
                      <a:fillRect/>
                    </a:stretch>
                  </pic:blipFill>
                  <pic:spPr>
                    <a:xfrm>
                      <a:off x="0" y="0"/>
                      <a:ext cx="5706745" cy="4032885"/>
                    </a:xfrm>
                    <a:prstGeom prst="rect">
                      <a:avLst/>
                    </a:prstGeom>
                  </pic:spPr>
                </pic:pic>
              </a:graphicData>
            </a:graphic>
          </wp:inline>
        </w:drawing>
      </w:r>
      <w:r>
        <w:rPr>
          <w:rFonts w:hint="default"/>
          <w:color w:val="auto"/>
          <w:highlight w:val="none"/>
          <w:lang w:val="en-US" w:eastAsia="zh-CN"/>
        </w:rPr>
        <w:drawing>
          <wp:inline distT="0" distB="0" distL="114300" distR="114300">
            <wp:extent cx="5706745" cy="4032885"/>
            <wp:effectExtent l="0" t="0" r="8255" b="5715"/>
            <wp:docPr id="105" name="图片 105" descr="杜甫草堂南门地下停车场电、水施竣工图_页面_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图片 105" descr="杜甫草堂南门地下停车场电、水施竣工图_页面_03"/>
                    <pic:cNvPicPr>
                      <a:picLocks noChangeAspect="1"/>
                    </pic:cNvPicPr>
                  </pic:nvPicPr>
                  <pic:blipFill>
                    <a:blip r:embed="rId59"/>
                    <a:stretch>
                      <a:fillRect/>
                    </a:stretch>
                  </pic:blipFill>
                  <pic:spPr>
                    <a:xfrm>
                      <a:off x="0" y="0"/>
                      <a:ext cx="5706745" cy="4032885"/>
                    </a:xfrm>
                    <a:prstGeom prst="rect">
                      <a:avLst/>
                    </a:prstGeom>
                  </pic:spPr>
                </pic:pic>
              </a:graphicData>
            </a:graphic>
          </wp:inline>
        </w:drawing>
      </w:r>
      <w:r>
        <w:rPr>
          <w:rFonts w:hint="default"/>
          <w:color w:val="auto"/>
          <w:highlight w:val="none"/>
          <w:lang w:val="en-US" w:eastAsia="zh-CN"/>
        </w:rPr>
        <w:drawing>
          <wp:inline distT="0" distB="0" distL="114300" distR="114300">
            <wp:extent cx="5706745" cy="4032885"/>
            <wp:effectExtent l="0" t="0" r="8255" b="5715"/>
            <wp:docPr id="104" name="图片 104" descr="杜甫草堂南门地下停车场电、水施竣工图_页面_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图片 104" descr="杜甫草堂南门地下停车场电、水施竣工图_页面_04"/>
                    <pic:cNvPicPr>
                      <a:picLocks noChangeAspect="1"/>
                    </pic:cNvPicPr>
                  </pic:nvPicPr>
                  <pic:blipFill>
                    <a:blip r:embed="rId60"/>
                    <a:stretch>
                      <a:fillRect/>
                    </a:stretch>
                  </pic:blipFill>
                  <pic:spPr>
                    <a:xfrm>
                      <a:off x="0" y="0"/>
                      <a:ext cx="5706745" cy="4032885"/>
                    </a:xfrm>
                    <a:prstGeom prst="rect">
                      <a:avLst/>
                    </a:prstGeom>
                  </pic:spPr>
                </pic:pic>
              </a:graphicData>
            </a:graphic>
          </wp:inline>
        </w:drawing>
      </w:r>
      <w:r>
        <w:rPr>
          <w:rFonts w:hint="default"/>
          <w:color w:val="auto"/>
          <w:highlight w:val="none"/>
          <w:lang w:val="en-US" w:eastAsia="zh-CN"/>
        </w:rPr>
        <w:drawing>
          <wp:inline distT="0" distB="0" distL="114300" distR="114300">
            <wp:extent cx="5706745" cy="4032885"/>
            <wp:effectExtent l="0" t="0" r="8255" b="5715"/>
            <wp:docPr id="103" name="图片 103" descr="杜甫草堂南门地下停车场电、水施竣工图_页面_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图片 103" descr="杜甫草堂南门地下停车场电、水施竣工图_页面_05"/>
                    <pic:cNvPicPr>
                      <a:picLocks noChangeAspect="1"/>
                    </pic:cNvPicPr>
                  </pic:nvPicPr>
                  <pic:blipFill>
                    <a:blip r:embed="rId61"/>
                    <a:stretch>
                      <a:fillRect/>
                    </a:stretch>
                  </pic:blipFill>
                  <pic:spPr>
                    <a:xfrm>
                      <a:off x="0" y="0"/>
                      <a:ext cx="5706745" cy="4032885"/>
                    </a:xfrm>
                    <a:prstGeom prst="rect">
                      <a:avLst/>
                    </a:prstGeom>
                  </pic:spPr>
                </pic:pic>
              </a:graphicData>
            </a:graphic>
          </wp:inline>
        </w:drawing>
      </w:r>
      <w:r>
        <w:rPr>
          <w:rFonts w:hint="default"/>
          <w:color w:val="auto"/>
          <w:highlight w:val="none"/>
          <w:lang w:val="en-US" w:eastAsia="zh-CN"/>
        </w:rPr>
        <w:drawing>
          <wp:inline distT="0" distB="0" distL="114300" distR="114300">
            <wp:extent cx="5706745" cy="4032885"/>
            <wp:effectExtent l="0" t="0" r="8255" b="5715"/>
            <wp:docPr id="102" name="图片 102" descr="杜甫草堂南门地下停车场电、水施竣工图_页面_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图片 102" descr="杜甫草堂南门地下停车场电、水施竣工图_页面_06"/>
                    <pic:cNvPicPr>
                      <a:picLocks noChangeAspect="1"/>
                    </pic:cNvPicPr>
                  </pic:nvPicPr>
                  <pic:blipFill>
                    <a:blip r:embed="rId62"/>
                    <a:stretch>
                      <a:fillRect/>
                    </a:stretch>
                  </pic:blipFill>
                  <pic:spPr>
                    <a:xfrm>
                      <a:off x="0" y="0"/>
                      <a:ext cx="5706745" cy="4032885"/>
                    </a:xfrm>
                    <a:prstGeom prst="rect">
                      <a:avLst/>
                    </a:prstGeom>
                  </pic:spPr>
                </pic:pic>
              </a:graphicData>
            </a:graphic>
          </wp:inline>
        </w:drawing>
      </w:r>
      <w:r>
        <w:rPr>
          <w:rFonts w:hint="default"/>
          <w:color w:val="auto"/>
          <w:highlight w:val="none"/>
          <w:lang w:val="en-US" w:eastAsia="zh-CN"/>
        </w:rPr>
        <w:drawing>
          <wp:inline distT="0" distB="0" distL="114300" distR="114300">
            <wp:extent cx="5706745" cy="4032885"/>
            <wp:effectExtent l="0" t="0" r="8255" b="5715"/>
            <wp:docPr id="101" name="图片 101" descr="杜甫草堂南门地下停车场电、水施竣工图_页面_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图片 101" descr="杜甫草堂南门地下停车场电、水施竣工图_页面_07"/>
                    <pic:cNvPicPr>
                      <a:picLocks noChangeAspect="1"/>
                    </pic:cNvPicPr>
                  </pic:nvPicPr>
                  <pic:blipFill>
                    <a:blip r:embed="rId63"/>
                    <a:stretch>
                      <a:fillRect/>
                    </a:stretch>
                  </pic:blipFill>
                  <pic:spPr>
                    <a:xfrm>
                      <a:off x="0" y="0"/>
                      <a:ext cx="5706745" cy="4032885"/>
                    </a:xfrm>
                    <a:prstGeom prst="rect">
                      <a:avLst/>
                    </a:prstGeom>
                  </pic:spPr>
                </pic:pic>
              </a:graphicData>
            </a:graphic>
          </wp:inline>
        </w:drawing>
      </w:r>
      <w:r>
        <w:rPr>
          <w:rFonts w:hint="default"/>
          <w:color w:val="auto"/>
          <w:highlight w:val="none"/>
          <w:lang w:val="en-US" w:eastAsia="zh-CN"/>
        </w:rPr>
        <w:drawing>
          <wp:inline distT="0" distB="0" distL="114300" distR="114300">
            <wp:extent cx="5706745" cy="4032885"/>
            <wp:effectExtent l="0" t="0" r="8255" b="5715"/>
            <wp:docPr id="100" name="图片 100" descr="杜甫草堂南门地下停车场电、水施竣工图_页面_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图片 100" descr="杜甫草堂南门地下停车场电、水施竣工图_页面_08"/>
                    <pic:cNvPicPr>
                      <a:picLocks noChangeAspect="1"/>
                    </pic:cNvPicPr>
                  </pic:nvPicPr>
                  <pic:blipFill>
                    <a:blip r:embed="rId64"/>
                    <a:stretch>
                      <a:fillRect/>
                    </a:stretch>
                  </pic:blipFill>
                  <pic:spPr>
                    <a:xfrm>
                      <a:off x="0" y="0"/>
                      <a:ext cx="5706745" cy="4032885"/>
                    </a:xfrm>
                    <a:prstGeom prst="rect">
                      <a:avLst/>
                    </a:prstGeom>
                  </pic:spPr>
                </pic:pic>
              </a:graphicData>
            </a:graphic>
          </wp:inline>
        </w:drawing>
      </w:r>
      <w:r>
        <w:rPr>
          <w:rFonts w:hint="default"/>
          <w:color w:val="auto"/>
          <w:highlight w:val="none"/>
          <w:lang w:val="en-US" w:eastAsia="zh-CN"/>
        </w:rPr>
        <w:drawing>
          <wp:inline distT="0" distB="0" distL="114300" distR="114300">
            <wp:extent cx="5706745" cy="4032885"/>
            <wp:effectExtent l="0" t="0" r="8255" b="5715"/>
            <wp:docPr id="99" name="图片 99" descr="杜甫草堂南门地下停车场电、水施竣工图_页面_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图片 99" descr="杜甫草堂南门地下停车场电、水施竣工图_页面_09"/>
                    <pic:cNvPicPr>
                      <a:picLocks noChangeAspect="1"/>
                    </pic:cNvPicPr>
                  </pic:nvPicPr>
                  <pic:blipFill>
                    <a:blip r:embed="rId65"/>
                    <a:stretch>
                      <a:fillRect/>
                    </a:stretch>
                  </pic:blipFill>
                  <pic:spPr>
                    <a:xfrm>
                      <a:off x="0" y="0"/>
                      <a:ext cx="5706745" cy="4032885"/>
                    </a:xfrm>
                    <a:prstGeom prst="rect">
                      <a:avLst/>
                    </a:prstGeom>
                  </pic:spPr>
                </pic:pic>
              </a:graphicData>
            </a:graphic>
          </wp:inline>
        </w:drawing>
      </w:r>
      <w:r>
        <w:rPr>
          <w:rFonts w:hint="default"/>
          <w:color w:val="auto"/>
          <w:highlight w:val="none"/>
          <w:lang w:val="en-US" w:eastAsia="zh-CN"/>
        </w:rPr>
        <w:drawing>
          <wp:inline distT="0" distB="0" distL="114300" distR="114300">
            <wp:extent cx="5706745" cy="4032885"/>
            <wp:effectExtent l="0" t="0" r="8255" b="5715"/>
            <wp:docPr id="98" name="图片 98" descr="杜甫草堂南门地下停车场电、水施竣工图_页面_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图片 98" descr="杜甫草堂南门地下停车场电、水施竣工图_页面_10"/>
                    <pic:cNvPicPr>
                      <a:picLocks noChangeAspect="1"/>
                    </pic:cNvPicPr>
                  </pic:nvPicPr>
                  <pic:blipFill>
                    <a:blip r:embed="rId66"/>
                    <a:stretch>
                      <a:fillRect/>
                    </a:stretch>
                  </pic:blipFill>
                  <pic:spPr>
                    <a:xfrm>
                      <a:off x="0" y="0"/>
                      <a:ext cx="5706745" cy="4032885"/>
                    </a:xfrm>
                    <a:prstGeom prst="rect">
                      <a:avLst/>
                    </a:prstGeom>
                  </pic:spPr>
                </pic:pic>
              </a:graphicData>
            </a:graphic>
          </wp:inline>
        </w:drawing>
      </w:r>
      <w:r>
        <w:rPr>
          <w:rFonts w:hint="default"/>
          <w:color w:val="auto"/>
          <w:highlight w:val="none"/>
          <w:lang w:val="en-US" w:eastAsia="zh-CN"/>
        </w:rPr>
        <w:drawing>
          <wp:inline distT="0" distB="0" distL="114300" distR="114300">
            <wp:extent cx="5706745" cy="4032885"/>
            <wp:effectExtent l="0" t="0" r="8255" b="5715"/>
            <wp:docPr id="92" name="图片 92" descr="杜甫草堂南门地下停车场电、水施竣工图_页面_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图片 92" descr="杜甫草堂南门地下停车场电、水施竣工图_页面_11"/>
                    <pic:cNvPicPr>
                      <a:picLocks noChangeAspect="1"/>
                    </pic:cNvPicPr>
                  </pic:nvPicPr>
                  <pic:blipFill>
                    <a:blip r:embed="rId67"/>
                    <a:stretch>
                      <a:fillRect/>
                    </a:stretch>
                  </pic:blipFill>
                  <pic:spPr>
                    <a:xfrm>
                      <a:off x="0" y="0"/>
                      <a:ext cx="5706745" cy="4032885"/>
                    </a:xfrm>
                    <a:prstGeom prst="rect">
                      <a:avLst/>
                    </a:prstGeom>
                  </pic:spPr>
                </pic:pic>
              </a:graphicData>
            </a:graphic>
          </wp:inline>
        </w:drawing>
      </w:r>
      <w:r>
        <w:rPr>
          <w:rFonts w:hint="default"/>
          <w:color w:val="auto"/>
          <w:highlight w:val="none"/>
          <w:lang w:val="en-US" w:eastAsia="zh-CN"/>
        </w:rPr>
        <w:drawing>
          <wp:inline distT="0" distB="0" distL="114300" distR="114300">
            <wp:extent cx="5706745" cy="4032885"/>
            <wp:effectExtent l="0" t="0" r="8255" b="5715"/>
            <wp:docPr id="91" name="图片 91" descr="杜甫草堂南门地下停车场电、水施竣工图_页面_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图片 91" descr="杜甫草堂南门地下停车场电、水施竣工图_页面_12"/>
                    <pic:cNvPicPr>
                      <a:picLocks noChangeAspect="1"/>
                    </pic:cNvPicPr>
                  </pic:nvPicPr>
                  <pic:blipFill>
                    <a:blip r:embed="rId68"/>
                    <a:stretch>
                      <a:fillRect/>
                    </a:stretch>
                  </pic:blipFill>
                  <pic:spPr>
                    <a:xfrm>
                      <a:off x="0" y="0"/>
                      <a:ext cx="5706745" cy="4032885"/>
                    </a:xfrm>
                    <a:prstGeom prst="rect">
                      <a:avLst/>
                    </a:prstGeom>
                  </pic:spPr>
                </pic:pic>
              </a:graphicData>
            </a:graphic>
          </wp:inline>
        </w:drawing>
      </w:r>
      <w:r>
        <w:rPr>
          <w:rFonts w:hint="default"/>
          <w:color w:val="auto"/>
          <w:highlight w:val="none"/>
          <w:lang w:val="en-US" w:eastAsia="zh-CN"/>
        </w:rPr>
        <w:drawing>
          <wp:inline distT="0" distB="0" distL="114300" distR="114300">
            <wp:extent cx="5706745" cy="4032885"/>
            <wp:effectExtent l="0" t="0" r="8255" b="5715"/>
            <wp:docPr id="90" name="图片 90" descr="杜甫草堂南门地下停车场电、水施竣工图_页面_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图片 90" descr="杜甫草堂南门地下停车场电、水施竣工图_页面_13"/>
                    <pic:cNvPicPr>
                      <a:picLocks noChangeAspect="1"/>
                    </pic:cNvPicPr>
                  </pic:nvPicPr>
                  <pic:blipFill>
                    <a:blip r:embed="rId69"/>
                    <a:stretch>
                      <a:fillRect/>
                    </a:stretch>
                  </pic:blipFill>
                  <pic:spPr>
                    <a:xfrm>
                      <a:off x="0" y="0"/>
                      <a:ext cx="5706745" cy="4032885"/>
                    </a:xfrm>
                    <a:prstGeom prst="rect">
                      <a:avLst/>
                    </a:prstGeom>
                  </pic:spPr>
                </pic:pic>
              </a:graphicData>
            </a:graphic>
          </wp:inline>
        </w:drawing>
      </w:r>
      <w:r>
        <w:rPr>
          <w:rFonts w:hint="default"/>
          <w:color w:val="auto"/>
          <w:highlight w:val="none"/>
          <w:lang w:val="en-US" w:eastAsia="zh-CN"/>
        </w:rPr>
        <w:drawing>
          <wp:inline distT="0" distB="0" distL="114300" distR="114300">
            <wp:extent cx="5706745" cy="4032885"/>
            <wp:effectExtent l="0" t="0" r="8255" b="5715"/>
            <wp:docPr id="89" name="图片 89" descr="杜甫草堂南门地下停车场电、水施竣工图_页面_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图片 89" descr="杜甫草堂南门地下停车场电、水施竣工图_页面_14"/>
                    <pic:cNvPicPr>
                      <a:picLocks noChangeAspect="1"/>
                    </pic:cNvPicPr>
                  </pic:nvPicPr>
                  <pic:blipFill>
                    <a:blip r:embed="rId70"/>
                    <a:stretch>
                      <a:fillRect/>
                    </a:stretch>
                  </pic:blipFill>
                  <pic:spPr>
                    <a:xfrm>
                      <a:off x="0" y="0"/>
                      <a:ext cx="5706745" cy="4032885"/>
                    </a:xfrm>
                    <a:prstGeom prst="rect">
                      <a:avLst/>
                    </a:prstGeom>
                  </pic:spPr>
                </pic:pic>
              </a:graphicData>
            </a:graphic>
          </wp:inline>
        </w:drawing>
      </w:r>
      <w:r>
        <w:rPr>
          <w:rFonts w:hint="default"/>
          <w:color w:val="auto"/>
          <w:highlight w:val="none"/>
          <w:lang w:val="en-US" w:eastAsia="zh-CN"/>
        </w:rPr>
        <w:drawing>
          <wp:inline distT="0" distB="0" distL="114300" distR="114300">
            <wp:extent cx="5706745" cy="4032885"/>
            <wp:effectExtent l="0" t="0" r="8255" b="5715"/>
            <wp:docPr id="88" name="图片 88" descr="杜甫草堂南门地下停车场电、水施竣工图_页面_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图片 88" descr="杜甫草堂南门地下停车场电、水施竣工图_页面_15"/>
                    <pic:cNvPicPr>
                      <a:picLocks noChangeAspect="1"/>
                    </pic:cNvPicPr>
                  </pic:nvPicPr>
                  <pic:blipFill>
                    <a:blip r:embed="rId71"/>
                    <a:stretch>
                      <a:fillRect/>
                    </a:stretch>
                  </pic:blipFill>
                  <pic:spPr>
                    <a:xfrm>
                      <a:off x="0" y="0"/>
                      <a:ext cx="5706745" cy="4032885"/>
                    </a:xfrm>
                    <a:prstGeom prst="rect">
                      <a:avLst/>
                    </a:prstGeom>
                  </pic:spPr>
                </pic:pic>
              </a:graphicData>
            </a:graphic>
          </wp:inline>
        </w:drawing>
      </w:r>
      <w:r>
        <w:rPr>
          <w:rFonts w:hint="default"/>
          <w:color w:val="auto"/>
          <w:highlight w:val="none"/>
          <w:lang w:val="en-US" w:eastAsia="zh-CN"/>
        </w:rPr>
        <w:drawing>
          <wp:inline distT="0" distB="0" distL="114300" distR="114300">
            <wp:extent cx="5706745" cy="4032885"/>
            <wp:effectExtent l="0" t="0" r="8255" b="5715"/>
            <wp:docPr id="87" name="图片 87" descr="杜甫草堂南门地下停车场电、水施竣工图_页面_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图片 87" descr="杜甫草堂南门地下停车场电、水施竣工图_页面_16"/>
                    <pic:cNvPicPr>
                      <a:picLocks noChangeAspect="1"/>
                    </pic:cNvPicPr>
                  </pic:nvPicPr>
                  <pic:blipFill>
                    <a:blip r:embed="rId72"/>
                    <a:stretch>
                      <a:fillRect/>
                    </a:stretch>
                  </pic:blipFill>
                  <pic:spPr>
                    <a:xfrm>
                      <a:off x="0" y="0"/>
                      <a:ext cx="5706745" cy="4032885"/>
                    </a:xfrm>
                    <a:prstGeom prst="rect">
                      <a:avLst/>
                    </a:prstGeom>
                  </pic:spPr>
                </pic:pic>
              </a:graphicData>
            </a:graphic>
          </wp:inline>
        </w:drawing>
      </w:r>
      <w:r>
        <w:rPr>
          <w:rFonts w:hint="default"/>
          <w:color w:val="auto"/>
          <w:highlight w:val="none"/>
          <w:lang w:val="en-US" w:eastAsia="zh-CN"/>
        </w:rPr>
        <w:drawing>
          <wp:inline distT="0" distB="0" distL="114300" distR="114300">
            <wp:extent cx="5706745" cy="4032885"/>
            <wp:effectExtent l="0" t="0" r="8255" b="5715"/>
            <wp:docPr id="86" name="图片 86" descr="杜甫草堂南门地下停车场电、水施竣工图_页面_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图片 86" descr="杜甫草堂南门地下停车场电、水施竣工图_页面_17"/>
                    <pic:cNvPicPr>
                      <a:picLocks noChangeAspect="1"/>
                    </pic:cNvPicPr>
                  </pic:nvPicPr>
                  <pic:blipFill>
                    <a:blip r:embed="rId73"/>
                    <a:stretch>
                      <a:fillRect/>
                    </a:stretch>
                  </pic:blipFill>
                  <pic:spPr>
                    <a:xfrm>
                      <a:off x="0" y="0"/>
                      <a:ext cx="5706745" cy="4032885"/>
                    </a:xfrm>
                    <a:prstGeom prst="rect">
                      <a:avLst/>
                    </a:prstGeom>
                  </pic:spPr>
                </pic:pic>
              </a:graphicData>
            </a:graphic>
          </wp:inline>
        </w:drawing>
      </w:r>
      <w:r>
        <w:rPr>
          <w:rFonts w:hint="default"/>
          <w:color w:val="auto"/>
          <w:highlight w:val="none"/>
          <w:lang w:val="en-US" w:eastAsia="zh-CN"/>
        </w:rPr>
        <w:drawing>
          <wp:inline distT="0" distB="0" distL="114300" distR="114300">
            <wp:extent cx="5706745" cy="4032885"/>
            <wp:effectExtent l="0" t="0" r="8255" b="5715"/>
            <wp:docPr id="85" name="图片 85" descr="杜甫草堂南门地下停车场电、水施竣工图_页面_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图片 85" descr="杜甫草堂南门地下停车场电、水施竣工图_页面_18"/>
                    <pic:cNvPicPr>
                      <a:picLocks noChangeAspect="1"/>
                    </pic:cNvPicPr>
                  </pic:nvPicPr>
                  <pic:blipFill>
                    <a:blip r:embed="rId74"/>
                    <a:stretch>
                      <a:fillRect/>
                    </a:stretch>
                  </pic:blipFill>
                  <pic:spPr>
                    <a:xfrm>
                      <a:off x="0" y="0"/>
                      <a:ext cx="5706745" cy="4032885"/>
                    </a:xfrm>
                    <a:prstGeom prst="rect">
                      <a:avLst/>
                    </a:prstGeom>
                  </pic:spPr>
                </pic:pic>
              </a:graphicData>
            </a:graphic>
          </wp:inline>
        </w:drawing>
      </w:r>
      <w:r>
        <w:rPr>
          <w:rFonts w:hint="default"/>
          <w:color w:val="auto"/>
          <w:highlight w:val="none"/>
          <w:lang w:val="en-US" w:eastAsia="zh-CN"/>
        </w:rPr>
        <w:drawing>
          <wp:inline distT="0" distB="0" distL="114300" distR="114300">
            <wp:extent cx="5706745" cy="4032885"/>
            <wp:effectExtent l="0" t="0" r="8255" b="5715"/>
            <wp:docPr id="84" name="图片 84" descr="杜甫草堂南门地下停车场电、水施竣工图_页面_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图片 84" descr="杜甫草堂南门地下停车场电、水施竣工图_页面_19"/>
                    <pic:cNvPicPr>
                      <a:picLocks noChangeAspect="1"/>
                    </pic:cNvPicPr>
                  </pic:nvPicPr>
                  <pic:blipFill>
                    <a:blip r:embed="rId75"/>
                    <a:stretch>
                      <a:fillRect/>
                    </a:stretch>
                  </pic:blipFill>
                  <pic:spPr>
                    <a:xfrm>
                      <a:off x="0" y="0"/>
                      <a:ext cx="5706745" cy="4032885"/>
                    </a:xfrm>
                    <a:prstGeom prst="rect">
                      <a:avLst/>
                    </a:prstGeom>
                  </pic:spPr>
                </pic:pic>
              </a:graphicData>
            </a:graphic>
          </wp:inline>
        </w:drawing>
      </w:r>
      <w:r>
        <w:rPr>
          <w:rFonts w:hint="default"/>
          <w:color w:val="auto"/>
          <w:highlight w:val="none"/>
          <w:lang w:val="en-US" w:eastAsia="zh-CN"/>
        </w:rPr>
        <w:drawing>
          <wp:inline distT="0" distB="0" distL="114300" distR="114300">
            <wp:extent cx="5706745" cy="4032885"/>
            <wp:effectExtent l="0" t="0" r="8255" b="5715"/>
            <wp:docPr id="83" name="图片 83" descr="杜甫草堂南门地下停车场电、水施竣工图_页面_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图片 83" descr="杜甫草堂南门地下停车场电、水施竣工图_页面_20"/>
                    <pic:cNvPicPr>
                      <a:picLocks noChangeAspect="1"/>
                    </pic:cNvPicPr>
                  </pic:nvPicPr>
                  <pic:blipFill>
                    <a:blip r:embed="rId76"/>
                    <a:stretch>
                      <a:fillRect/>
                    </a:stretch>
                  </pic:blipFill>
                  <pic:spPr>
                    <a:xfrm>
                      <a:off x="0" y="0"/>
                      <a:ext cx="5706745" cy="4032885"/>
                    </a:xfrm>
                    <a:prstGeom prst="rect">
                      <a:avLst/>
                    </a:prstGeom>
                  </pic:spPr>
                </pic:pic>
              </a:graphicData>
            </a:graphic>
          </wp:inline>
        </w:drawing>
      </w:r>
      <w:r>
        <w:rPr>
          <w:rFonts w:hint="default"/>
          <w:color w:val="auto"/>
          <w:highlight w:val="none"/>
          <w:lang w:val="en-US" w:eastAsia="zh-CN"/>
        </w:rPr>
        <w:drawing>
          <wp:inline distT="0" distB="0" distL="114300" distR="114300">
            <wp:extent cx="5706745" cy="4032885"/>
            <wp:effectExtent l="0" t="0" r="8255" b="5715"/>
            <wp:docPr id="82" name="图片 82" descr="杜甫草堂南门地下停车场电、水施竣工图_页面_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图片 82" descr="杜甫草堂南门地下停车场电、水施竣工图_页面_21"/>
                    <pic:cNvPicPr>
                      <a:picLocks noChangeAspect="1"/>
                    </pic:cNvPicPr>
                  </pic:nvPicPr>
                  <pic:blipFill>
                    <a:blip r:embed="rId77"/>
                    <a:stretch>
                      <a:fillRect/>
                    </a:stretch>
                  </pic:blipFill>
                  <pic:spPr>
                    <a:xfrm>
                      <a:off x="0" y="0"/>
                      <a:ext cx="5706745" cy="4032885"/>
                    </a:xfrm>
                    <a:prstGeom prst="rect">
                      <a:avLst/>
                    </a:prstGeom>
                  </pic:spPr>
                </pic:pic>
              </a:graphicData>
            </a:graphic>
          </wp:inline>
        </w:drawing>
      </w:r>
      <w:r>
        <w:rPr>
          <w:rFonts w:hint="default"/>
          <w:color w:val="auto"/>
          <w:highlight w:val="none"/>
          <w:lang w:val="en-US" w:eastAsia="zh-CN"/>
        </w:rPr>
        <w:drawing>
          <wp:inline distT="0" distB="0" distL="114300" distR="114300">
            <wp:extent cx="5706745" cy="4032885"/>
            <wp:effectExtent l="0" t="0" r="8255" b="5715"/>
            <wp:docPr id="81" name="图片 81" descr="杜甫草堂南门地下停车场电、水施竣工图_页面_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图片 81" descr="杜甫草堂南门地下停车场电、水施竣工图_页面_22"/>
                    <pic:cNvPicPr>
                      <a:picLocks noChangeAspect="1"/>
                    </pic:cNvPicPr>
                  </pic:nvPicPr>
                  <pic:blipFill>
                    <a:blip r:embed="rId78"/>
                    <a:stretch>
                      <a:fillRect/>
                    </a:stretch>
                  </pic:blipFill>
                  <pic:spPr>
                    <a:xfrm>
                      <a:off x="0" y="0"/>
                      <a:ext cx="5706745" cy="4032885"/>
                    </a:xfrm>
                    <a:prstGeom prst="rect">
                      <a:avLst/>
                    </a:prstGeom>
                  </pic:spPr>
                </pic:pic>
              </a:graphicData>
            </a:graphic>
          </wp:inline>
        </w:drawing>
      </w:r>
      <w:r>
        <w:rPr>
          <w:rFonts w:hint="default"/>
          <w:color w:val="auto"/>
          <w:highlight w:val="none"/>
          <w:lang w:val="en-US" w:eastAsia="zh-CN"/>
        </w:rPr>
        <w:drawing>
          <wp:inline distT="0" distB="0" distL="114300" distR="114300">
            <wp:extent cx="5702300" cy="4037330"/>
            <wp:effectExtent l="0" t="0" r="12700" b="1270"/>
            <wp:docPr id="80" name="图片 80" descr="杜甫草堂南门地下停车场电、水施竣工图_页面_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图片 80" descr="杜甫草堂南门地下停车场电、水施竣工图_页面_23"/>
                    <pic:cNvPicPr>
                      <a:picLocks noChangeAspect="1"/>
                    </pic:cNvPicPr>
                  </pic:nvPicPr>
                  <pic:blipFill>
                    <a:blip r:embed="rId79"/>
                    <a:stretch>
                      <a:fillRect/>
                    </a:stretch>
                  </pic:blipFill>
                  <pic:spPr>
                    <a:xfrm>
                      <a:off x="0" y="0"/>
                      <a:ext cx="5702300" cy="4037330"/>
                    </a:xfrm>
                    <a:prstGeom prst="rect">
                      <a:avLst/>
                    </a:prstGeom>
                  </pic:spPr>
                </pic:pic>
              </a:graphicData>
            </a:graphic>
          </wp:inline>
        </w:drawing>
      </w:r>
      <w:r>
        <w:rPr>
          <w:rFonts w:hint="default"/>
          <w:color w:val="auto"/>
          <w:highlight w:val="none"/>
          <w:lang w:val="en-US" w:eastAsia="zh-CN"/>
        </w:rPr>
        <w:drawing>
          <wp:inline distT="0" distB="0" distL="114300" distR="114300">
            <wp:extent cx="5702300" cy="4037330"/>
            <wp:effectExtent l="0" t="0" r="12700" b="1270"/>
            <wp:docPr id="79" name="图片 79" descr="杜甫草堂南门地下停车场电、水施竣工图_页面_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图片 79" descr="杜甫草堂南门地下停车场电、水施竣工图_页面_24"/>
                    <pic:cNvPicPr>
                      <a:picLocks noChangeAspect="1"/>
                    </pic:cNvPicPr>
                  </pic:nvPicPr>
                  <pic:blipFill>
                    <a:blip r:embed="rId80"/>
                    <a:stretch>
                      <a:fillRect/>
                    </a:stretch>
                  </pic:blipFill>
                  <pic:spPr>
                    <a:xfrm>
                      <a:off x="0" y="0"/>
                      <a:ext cx="5702300" cy="4037330"/>
                    </a:xfrm>
                    <a:prstGeom prst="rect">
                      <a:avLst/>
                    </a:prstGeom>
                  </pic:spPr>
                </pic:pic>
              </a:graphicData>
            </a:graphic>
          </wp:inline>
        </w:drawing>
      </w:r>
      <w:r>
        <w:rPr>
          <w:rFonts w:hint="default"/>
          <w:color w:val="auto"/>
          <w:highlight w:val="none"/>
          <w:lang w:val="en-US" w:eastAsia="zh-CN"/>
        </w:rPr>
        <w:drawing>
          <wp:inline distT="0" distB="0" distL="114300" distR="114300">
            <wp:extent cx="5702300" cy="4037330"/>
            <wp:effectExtent l="0" t="0" r="12700" b="1270"/>
            <wp:docPr id="78" name="图片 78" descr="杜甫草堂南门地下停车场电、水施竣工图_页面_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图片 78" descr="杜甫草堂南门地下停车场电、水施竣工图_页面_25"/>
                    <pic:cNvPicPr>
                      <a:picLocks noChangeAspect="1"/>
                    </pic:cNvPicPr>
                  </pic:nvPicPr>
                  <pic:blipFill>
                    <a:blip r:embed="rId81"/>
                    <a:stretch>
                      <a:fillRect/>
                    </a:stretch>
                  </pic:blipFill>
                  <pic:spPr>
                    <a:xfrm>
                      <a:off x="0" y="0"/>
                      <a:ext cx="5702300" cy="4037330"/>
                    </a:xfrm>
                    <a:prstGeom prst="rect">
                      <a:avLst/>
                    </a:prstGeom>
                  </pic:spPr>
                </pic:pic>
              </a:graphicData>
            </a:graphic>
          </wp:inline>
        </w:drawing>
      </w:r>
      <w:r>
        <w:rPr>
          <w:rFonts w:hint="default"/>
          <w:color w:val="auto"/>
          <w:highlight w:val="none"/>
          <w:lang w:val="en-US" w:eastAsia="zh-CN"/>
        </w:rPr>
        <w:drawing>
          <wp:inline distT="0" distB="0" distL="114300" distR="114300">
            <wp:extent cx="5702300" cy="4037330"/>
            <wp:effectExtent l="0" t="0" r="12700" b="1270"/>
            <wp:docPr id="77" name="图片 77" descr="杜甫草堂南门地下停车场电、水施竣工图_页面_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图片 77" descr="杜甫草堂南门地下停车场电、水施竣工图_页面_26"/>
                    <pic:cNvPicPr>
                      <a:picLocks noChangeAspect="1"/>
                    </pic:cNvPicPr>
                  </pic:nvPicPr>
                  <pic:blipFill>
                    <a:blip r:embed="rId82"/>
                    <a:stretch>
                      <a:fillRect/>
                    </a:stretch>
                  </pic:blipFill>
                  <pic:spPr>
                    <a:xfrm>
                      <a:off x="0" y="0"/>
                      <a:ext cx="5702300" cy="4037330"/>
                    </a:xfrm>
                    <a:prstGeom prst="rect">
                      <a:avLst/>
                    </a:prstGeom>
                  </pic:spPr>
                </pic:pic>
              </a:graphicData>
            </a:graphic>
          </wp:inline>
        </w:drawing>
      </w:r>
      <w:r>
        <w:rPr>
          <w:rFonts w:hint="default"/>
          <w:color w:val="auto"/>
          <w:highlight w:val="none"/>
          <w:lang w:val="en-US" w:eastAsia="zh-CN"/>
        </w:rPr>
        <w:drawing>
          <wp:inline distT="0" distB="0" distL="114300" distR="114300">
            <wp:extent cx="5702300" cy="4037330"/>
            <wp:effectExtent l="0" t="0" r="12700" b="1270"/>
            <wp:docPr id="73" name="图片 73" descr="杜甫草堂南门地下停车场电、水施竣工图_页面_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图片 73" descr="杜甫草堂南门地下停车场电、水施竣工图_页面_27"/>
                    <pic:cNvPicPr>
                      <a:picLocks noChangeAspect="1"/>
                    </pic:cNvPicPr>
                  </pic:nvPicPr>
                  <pic:blipFill>
                    <a:blip r:embed="rId83"/>
                    <a:stretch>
                      <a:fillRect/>
                    </a:stretch>
                  </pic:blipFill>
                  <pic:spPr>
                    <a:xfrm>
                      <a:off x="0" y="0"/>
                      <a:ext cx="5702300" cy="4037330"/>
                    </a:xfrm>
                    <a:prstGeom prst="rect">
                      <a:avLst/>
                    </a:prstGeom>
                  </pic:spPr>
                </pic:pic>
              </a:graphicData>
            </a:graphic>
          </wp:inline>
        </w:drawing>
      </w:r>
      <w:r>
        <w:rPr>
          <w:rFonts w:hint="default"/>
          <w:color w:val="auto"/>
          <w:highlight w:val="none"/>
          <w:lang w:val="en-US" w:eastAsia="zh-CN"/>
        </w:rPr>
        <w:drawing>
          <wp:inline distT="0" distB="0" distL="114300" distR="114300">
            <wp:extent cx="5702300" cy="4037330"/>
            <wp:effectExtent l="0" t="0" r="12700" b="1270"/>
            <wp:docPr id="71" name="图片 71" descr="杜甫草堂南门地下停车场电、水施竣工图_页面_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图片 71" descr="杜甫草堂南门地下停车场电、水施竣工图_页面_28"/>
                    <pic:cNvPicPr>
                      <a:picLocks noChangeAspect="1"/>
                    </pic:cNvPicPr>
                  </pic:nvPicPr>
                  <pic:blipFill>
                    <a:blip r:embed="rId84"/>
                    <a:stretch>
                      <a:fillRect/>
                    </a:stretch>
                  </pic:blipFill>
                  <pic:spPr>
                    <a:xfrm>
                      <a:off x="0" y="0"/>
                      <a:ext cx="5702300" cy="4037330"/>
                    </a:xfrm>
                    <a:prstGeom prst="rect">
                      <a:avLst/>
                    </a:prstGeom>
                  </pic:spPr>
                </pic:pic>
              </a:graphicData>
            </a:graphic>
          </wp:inline>
        </w:drawing>
      </w:r>
      <w:r>
        <w:rPr>
          <w:rFonts w:hint="default"/>
          <w:color w:val="auto"/>
          <w:highlight w:val="none"/>
          <w:lang w:val="en-US" w:eastAsia="zh-CN"/>
        </w:rPr>
        <w:drawing>
          <wp:inline distT="0" distB="0" distL="114300" distR="114300">
            <wp:extent cx="5702300" cy="4037330"/>
            <wp:effectExtent l="0" t="0" r="12700" b="1270"/>
            <wp:docPr id="70" name="图片 70" descr="杜甫草堂南门地下停车场电、水施竣工图_页面_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杜甫草堂南门地下停车场电、水施竣工图_页面_29"/>
                    <pic:cNvPicPr>
                      <a:picLocks noChangeAspect="1"/>
                    </pic:cNvPicPr>
                  </pic:nvPicPr>
                  <pic:blipFill>
                    <a:blip r:embed="rId85"/>
                    <a:stretch>
                      <a:fillRect/>
                    </a:stretch>
                  </pic:blipFill>
                  <pic:spPr>
                    <a:xfrm>
                      <a:off x="0" y="0"/>
                      <a:ext cx="5702300" cy="4037330"/>
                    </a:xfrm>
                    <a:prstGeom prst="rect">
                      <a:avLst/>
                    </a:prstGeom>
                  </pic:spPr>
                </pic:pic>
              </a:graphicData>
            </a:graphic>
          </wp:inline>
        </w:drawing>
      </w:r>
      <w:r>
        <w:rPr>
          <w:rFonts w:hint="default"/>
          <w:color w:val="auto"/>
          <w:highlight w:val="none"/>
          <w:lang w:val="en-US" w:eastAsia="zh-CN"/>
        </w:rPr>
        <w:drawing>
          <wp:inline distT="0" distB="0" distL="114300" distR="114300">
            <wp:extent cx="5702300" cy="4037330"/>
            <wp:effectExtent l="0" t="0" r="12700" b="1270"/>
            <wp:docPr id="66" name="图片 66" descr="杜甫草堂南门地下停车场电、水施竣工图_页面_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图片 66" descr="杜甫草堂南门地下停车场电、水施竣工图_页面_30"/>
                    <pic:cNvPicPr>
                      <a:picLocks noChangeAspect="1"/>
                    </pic:cNvPicPr>
                  </pic:nvPicPr>
                  <pic:blipFill>
                    <a:blip r:embed="rId86"/>
                    <a:stretch>
                      <a:fillRect/>
                    </a:stretch>
                  </pic:blipFill>
                  <pic:spPr>
                    <a:xfrm>
                      <a:off x="0" y="0"/>
                      <a:ext cx="5702300" cy="4037330"/>
                    </a:xfrm>
                    <a:prstGeom prst="rect">
                      <a:avLst/>
                    </a:prstGeom>
                  </pic:spPr>
                </pic:pic>
              </a:graphicData>
            </a:graphic>
          </wp:inline>
        </w:drawing>
      </w:r>
      <w:r>
        <w:rPr>
          <w:rFonts w:hint="default"/>
          <w:color w:val="auto"/>
          <w:highlight w:val="none"/>
          <w:lang w:val="en-US" w:eastAsia="zh-CN"/>
        </w:rPr>
        <w:drawing>
          <wp:inline distT="0" distB="0" distL="114300" distR="114300">
            <wp:extent cx="5730240" cy="4062095"/>
            <wp:effectExtent l="0" t="0" r="3810" b="14605"/>
            <wp:docPr id="65" name="图片 65" descr="杜甫草堂南门地下停车场电、水施竣工图_页面_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图片 65" descr="杜甫草堂南门地下停车场电、水施竣工图_页面_31"/>
                    <pic:cNvPicPr>
                      <a:picLocks noChangeAspect="1"/>
                    </pic:cNvPicPr>
                  </pic:nvPicPr>
                  <pic:blipFill>
                    <a:blip r:embed="rId87"/>
                    <a:stretch>
                      <a:fillRect/>
                    </a:stretch>
                  </pic:blipFill>
                  <pic:spPr>
                    <a:xfrm>
                      <a:off x="0" y="0"/>
                      <a:ext cx="5730240" cy="4062095"/>
                    </a:xfrm>
                    <a:prstGeom prst="rect">
                      <a:avLst/>
                    </a:prstGeom>
                  </pic:spPr>
                </pic:pic>
              </a:graphicData>
            </a:graphic>
          </wp:inline>
        </w:drawing>
      </w:r>
      <w:r>
        <w:rPr>
          <w:rFonts w:hint="default"/>
          <w:color w:val="auto"/>
          <w:highlight w:val="none"/>
          <w:lang w:val="en-US" w:eastAsia="zh-CN"/>
        </w:rPr>
        <w:drawing>
          <wp:inline distT="0" distB="0" distL="114300" distR="114300">
            <wp:extent cx="5706745" cy="4032885"/>
            <wp:effectExtent l="0" t="0" r="8255" b="5715"/>
            <wp:docPr id="64" name="图片 64" descr="杜甫草堂南门地下停车场电、水施竣工图_页面_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图片 64" descr="杜甫草堂南门地下停车场电、水施竣工图_页面_32"/>
                    <pic:cNvPicPr>
                      <a:picLocks noChangeAspect="1"/>
                    </pic:cNvPicPr>
                  </pic:nvPicPr>
                  <pic:blipFill>
                    <a:blip r:embed="rId88"/>
                    <a:stretch>
                      <a:fillRect/>
                    </a:stretch>
                  </pic:blipFill>
                  <pic:spPr>
                    <a:xfrm>
                      <a:off x="0" y="0"/>
                      <a:ext cx="5706745" cy="4032885"/>
                    </a:xfrm>
                    <a:prstGeom prst="rect">
                      <a:avLst/>
                    </a:prstGeom>
                  </pic:spPr>
                </pic:pic>
              </a:graphicData>
            </a:graphic>
          </wp:inline>
        </w:drawing>
      </w:r>
      <w:r>
        <w:rPr>
          <w:rFonts w:hint="default"/>
          <w:color w:val="auto"/>
          <w:highlight w:val="none"/>
          <w:lang w:val="en-US" w:eastAsia="zh-CN"/>
        </w:rPr>
        <w:drawing>
          <wp:inline distT="0" distB="0" distL="114300" distR="114300">
            <wp:extent cx="5706745" cy="4032885"/>
            <wp:effectExtent l="0" t="0" r="8255" b="5715"/>
            <wp:docPr id="63" name="图片 63" descr="杜甫草堂南门地下停车场电、水施竣工图_页面_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图片 63" descr="杜甫草堂南门地下停车场电、水施竣工图_页面_33"/>
                    <pic:cNvPicPr>
                      <a:picLocks noChangeAspect="1"/>
                    </pic:cNvPicPr>
                  </pic:nvPicPr>
                  <pic:blipFill>
                    <a:blip r:embed="rId89"/>
                    <a:stretch>
                      <a:fillRect/>
                    </a:stretch>
                  </pic:blipFill>
                  <pic:spPr>
                    <a:xfrm>
                      <a:off x="0" y="0"/>
                      <a:ext cx="5706745" cy="4032885"/>
                    </a:xfrm>
                    <a:prstGeom prst="rect">
                      <a:avLst/>
                    </a:prstGeom>
                  </pic:spPr>
                </pic:pic>
              </a:graphicData>
            </a:graphic>
          </wp:inline>
        </w:drawing>
      </w:r>
      <w:r>
        <w:rPr>
          <w:rFonts w:hint="default"/>
          <w:color w:val="auto"/>
          <w:highlight w:val="none"/>
          <w:lang w:val="en-US" w:eastAsia="zh-CN"/>
        </w:rPr>
        <w:drawing>
          <wp:inline distT="0" distB="0" distL="114300" distR="114300">
            <wp:extent cx="5706745" cy="4032885"/>
            <wp:effectExtent l="0" t="0" r="8255" b="5715"/>
            <wp:docPr id="59" name="图片 59" descr="杜甫草堂南门地下停车场电、水施竣工图_页面_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图片 59" descr="杜甫草堂南门地下停车场电、水施竣工图_页面_34"/>
                    <pic:cNvPicPr>
                      <a:picLocks noChangeAspect="1"/>
                    </pic:cNvPicPr>
                  </pic:nvPicPr>
                  <pic:blipFill>
                    <a:blip r:embed="rId90"/>
                    <a:stretch>
                      <a:fillRect/>
                    </a:stretch>
                  </pic:blipFill>
                  <pic:spPr>
                    <a:xfrm>
                      <a:off x="0" y="0"/>
                      <a:ext cx="5706745" cy="4032885"/>
                    </a:xfrm>
                    <a:prstGeom prst="rect">
                      <a:avLst/>
                    </a:prstGeom>
                  </pic:spPr>
                </pic:pic>
              </a:graphicData>
            </a:graphic>
          </wp:inline>
        </w:drawing>
      </w:r>
      <w:r>
        <w:rPr>
          <w:rFonts w:hint="default"/>
          <w:color w:val="auto"/>
          <w:highlight w:val="none"/>
          <w:lang w:val="en-US" w:eastAsia="zh-CN"/>
        </w:rPr>
        <w:drawing>
          <wp:inline distT="0" distB="0" distL="114300" distR="114300">
            <wp:extent cx="5706745" cy="4032885"/>
            <wp:effectExtent l="0" t="0" r="8255" b="5715"/>
            <wp:docPr id="58" name="图片 58" descr="杜甫草堂南门地下停车场电、水施竣工图_页面_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图片 58" descr="杜甫草堂南门地下停车场电、水施竣工图_页面_35"/>
                    <pic:cNvPicPr>
                      <a:picLocks noChangeAspect="1"/>
                    </pic:cNvPicPr>
                  </pic:nvPicPr>
                  <pic:blipFill>
                    <a:blip r:embed="rId91"/>
                    <a:stretch>
                      <a:fillRect/>
                    </a:stretch>
                  </pic:blipFill>
                  <pic:spPr>
                    <a:xfrm>
                      <a:off x="0" y="0"/>
                      <a:ext cx="5706745" cy="4032885"/>
                    </a:xfrm>
                    <a:prstGeom prst="rect">
                      <a:avLst/>
                    </a:prstGeom>
                  </pic:spPr>
                </pic:pic>
              </a:graphicData>
            </a:graphic>
          </wp:inline>
        </w:drawing>
      </w:r>
      <w:r>
        <w:rPr>
          <w:rFonts w:hint="default"/>
          <w:color w:val="auto"/>
          <w:highlight w:val="none"/>
          <w:lang w:val="en-US" w:eastAsia="zh-CN"/>
        </w:rPr>
        <w:drawing>
          <wp:inline distT="0" distB="0" distL="114300" distR="114300">
            <wp:extent cx="5706745" cy="4032885"/>
            <wp:effectExtent l="0" t="0" r="8255" b="5715"/>
            <wp:docPr id="57" name="图片 57" descr="杜甫草堂南门地下停车场电、水施竣工图_页面_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57" descr="杜甫草堂南门地下停车场电、水施竣工图_页面_36"/>
                    <pic:cNvPicPr>
                      <a:picLocks noChangeAspect="1"/>
                    </pic:cNvPicPr>
                  </pic:nvPicPr>
                  <pic:blipFill>
                    <a:blip r:embed="rId92"/>
                    <a:stretch>
                      <a:fillRect/>
                    </a:stretch>
                  </pic:blipFill>
                  <pic:spPr>
                    <a:xfrm>
                      <a:off x="0" y="0"/>
                      <a:ext cx="5706745" cy="4032885"/>
                    </a:xfrm>
                    <a:prstGeom prst="rect">
                      <a:avLst/>
                    </a:prstGeom>
                  </pic:spPr>
                </pic:pic>
              </a:graphicData>
            </a:graphic>
          </wp:inline>
        </w:drawing>
      </w:r>
      <w:r>
        <w:rPr>
          <w:rFonts w:hint="default"/>
          <w:color w:val="auto"/>
          <w:highlight w:val="none"/>
          <w:lang w:val="en-US" w:eastAsia="zh-CN"/>
        </w:rPr>
        <w:drawing>
          <wp:inline distT="0" distB="0" distL="114300" distR="114300">
            <wp:extent cx="5706745" cy="4032885"/>
            <wp:effectExtent l="0" t="0" r="8255" b="5715"/>
            <wp:docPr id="56" name="图片 56" descr="杜甫草堂南门地下停车场电、水施竣工图_页面_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56" descr="杜甫草堂南门地下停车场电、水施竣工图_页面_37"/>
                    <pic:cNvPicPr>
                      <a:picLocks noChangeAspect="1"/>
                    </pic:cNvPicPr>
                  </pic:nvPicPr>
                  <pic:blipFill>
                    <a:blip r:embed="rId93"/>
                    <a:stretch>
                      <a:fillRect/>
                    </a:stretch>
                  </pic:blipFill>
                  <pic:spPr>
                    <a:xfrm>
                      <a:off x="0" y="0"/>
                      <a:ext cx="5706745" cy="4032885"/>
                    </a:xfrm>
                    <a:prstGeom prst="rect">
                      <a:avLst/>
                    </a:prstGeom>
                  </pic:spPr>
                </pic:pic>
              </a:graphicData>
            </a:graphic>
          </wp:inline>
        </w:drawing>
      </w:r>
      <w:r>
        <w:rPr>
          <w:rFonts w:hint="default"/>
          <w:color w:val="auto"/>
          <w:highlight w:val="none"/>
          <w:lang w:val="en-US" w:eastAsia="zh-CN"/>
        </w:rPr>
        <w:drawing>
          <wp:inline distT="0" distB="0" distL="114300" distR="114300">
            <wp:extent cx="5706745" cy="4032885"/>
            <wp:effectExtent l="0" t="0" r="8255" b="5715"/>
            <wp:docPr id="53" name="图片 53" descr="杜甫草堂南门地下停车场电、水施竣工图_页面_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53" descr="杜甫草堂南门地下停车场电、水施竣工图_页面_38"/>
                    <pic:cNvPicPr>
                      <a:picLocks noChangeAspect="1"/>
                    </pic:cNvPicPr>
                  </pic:nvPicPr>
                  <pic:blipFill>
                    <a:blip r:embed="rId94"/>
                    <a:stretch>
                      <a:fillRect/>
                    </a:stretch>
                  </pic:blipFill>
                  <pic:spPr>
                    <a:xfrm>
                      <a:off x="0" y="0"/>
                      <a:ext cx="5706745" cy="4032885"/>
                    </a:xfrm>
                    <a:prstGeom prst="rect">
                      <a:avLst/>
                    </a:prstGeom>
                  </pic:spPr>
                </pic:pic>
              </a:graphicData>
            </a:graphic>
          </wp:inline>
        </w:drawing>
      </w:r>
      <w:r>
        <w:rPr>
          <w:rFonts w:hint="default"/>
          <w:color w:val="auto"/>
          <w:highlight w:val="none"/>
          <w:lang w:val="en-US" w:eastAsia="zh-CN"/>
        </w:rPr>
        <w:drawing>
          <wp:inline distT="0" distB="0" distL="114300" distR="114300">
            <wp:extent cx="5706745" cy="4032885"/>
            <wp:effectExtent l="0" t="0" r="8255" b="5715"/>
            <wp:docPr id="48" name="图片 48" descr="杜甫草堂南门地下停车场电、水施竣工图_页面_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48" descr="杜甫草堂南门地下停车场电、水施竣工图_页面_39"/>
                    <pic:cNvPicPr>
                      <a:picLocks noChangeAspect="1"/>
                    </pic:cNvPicPr>
                  </pic:nvPicPr>
                  <pic:blipFill>
                    <a:blip r:embed="rId95"/>
                    <a:stretch>
                      <a:fillRect/>
                    </a:stretch>
                  </pic:blipFill>
                  <pic:spPr>
                    <a:xfrm>
                      <a:off x="0" y="0"/>
                      <a:ext cx="5706745" cy="4032885"/>
                    </a:xfrm>
                    <a:prstGeom prst="rect">
                      <a:avLst/>
                    </a:prstGeom>
                  </pic:spPr>
                </pic:pic>
              </a:graphicData>
            </a:graphic>
          </wp:inline>
        </w:drawing>
      </w:r>
      <w:r>
        <w:rPr>
          <w:rFonts w:hint="default"/>
          <w:color w:val="auto"/>
          <w:highlight w:val="none"/>
          <w:lang w:val="en-US" w:eastAsia="zh-CN"/>
        </w:rPr>
        <w:drawing>
          <wp:inline distT="0" distB="0" distL="114300" distR="114300">
            <wp:extent cx="5706745" cy="4032885"/>
            <wp:effectExtent l="0" t="0" r="8255" b="5715"/>
            <wp:docPr id="40" name="图片 40" descr="杜甫草堂南门地下停车场电、水施竣工图_页面_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40" descr="杜甫草堂南门地下停车场电、水施竣工图_页面_40"/>
                    <pic:cNvPicPr>
                      <a:picLocks noChangeAspect="1"/>
                    </pic:cNvPicPr>
                  </pic:nvPicPr>
                  <pic:blipFill>
                    <a:blip r:embed="rId96"/>
                    <a:stretch>
                      <a:fillRect/>
                    </a:stretch>
                  </pic:blipFill>
                  <pic:spPr>
                    <a:xfrm>
                      <a:off x="0" y="0"/>
                      <a:ext cx="5706745" cy="4032885"/>
                    </a:xfrm>
                    <a:prstGeom prst="rect">
                      <a:avLst/>
                    </a:prstGeom>
                  </pic:spPr>
                </pic:pic>
              </a:graphicData>
            </a:graphic>
          </wp:inline>
        </w:drawing>
      </w:r>
      <w:r>
        <w:rPr>
          <w:rFonts w:hint="default"/>
          <w:color w:val="auto"/>
          <w:highlight w:val="none"/>
          <w:lang w:val="en-US" w:eastAsia="zh-CN"/>
        </w:rPr>
        <w:drawing>
          <wp:inline distT="0" distB="0" distL="114300" distR="114300">
            <wp:extent cx="5706745" cy="4032885"/>
            <wp:effectExtent l="0" t="0" r="8255" b="5715"/>
            <wp:docPr id="35" name="图片 35" descr="杜甫草堂南门地下停车场电、水施竣工图_页面_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杜甫草堂南门地下停车场电、水施竣工图_页面_41"/>
                    <pic:cNvPicPr>
                      <a:picLocks noChangeAspect="1"/>
                    </pic:cNvPicPr>
                  </pic:nvPicPr>
                  <pic:blipFill>
                    <a:blip r:embed="rId97"/>
                    <a:stretch>
                      <a:fillRect/>
                    </a:stretch>
                  </pic:blipFill>
                  <pic:spPr>
                    <a:xfrm>
                      <a:off x="0" y="0"/>
                      <a:ext cx="5706745" cy="4032885"/>
                    </a:xfrm>
                    <a:prstGeom prst="rect">
                      <a:avLst/>
                    </a:prstGeom>
                  </pic:spPr>
                </pic:pic>
              </a:graphicData>
            </a:graphic>
          </wp:inline>
        </w:drawing>
      </w:r>
      <w:r>
        <w:rPr>
          <w:rFonts w:hint="default"/>
          <w:color w:val="auto"/>
          <w:highlight w:val="none"/>
          <w:lang w:val="en-US" w:eastAsia="zh-CN"/>
        </w:rPr>
        <w:drawing>
          <wp:inline distT="0" distB="0" distL="114300" distR="114300">
            <wp:extent cx="5706745" cy="4032885"/>
            <wp:effectExtent l="0" t="0" r="8255" b="5715"/>
            <wp:docPr id="34" name="图片 34" descr="杜甫草堂南门地下停车场电、水施竣工图_页面_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杜甫草堂南门地下停车场电、水施竣工图_页面_42"/>
                    <pic:cNvPicPr>
                      <a:picLocks noChangeAspect="1"/>
                    </pic:cNvPicPr>
                  </pic:nvPicPr>
                  <pic:blipFill>
                    <a:blip r:embed="rId98"/>
                    <a:stretch>
                      <a:fillRect/>
                    </a:stretch>
                  </pic:blipFill>
                  <pic:spPr>
                    <a:xfrm>
                      <a:off x="0" y="0"/>
                      <a:ext cx="5706745" cy="4032885"/>
                    </a:xfrm>
                    <a:prstGeom prst="rect">
                      <a:avLst/>
                    </a:prstGeom>
                  </pic:spPr>
                </pic:pic>
              </a:graphicData>
            </a:graphic>
          </wp:inline>
        </w:drawing>
      </w:r>
      <w:r>
        <w:rPr>
          <w:rFonts w:hint="default"/>
          <w:color w:val="auto"/>
          <w:highlight w:val="none"/>
          <w:lang w:val="en-US" w:eastAsia="zh-CN"/>
        </w:rPr>
        <w:drawing>
          <wp:inline distT="0" distB="0" distL="114300" distR="114300">
            <wp:extent cx="5706745" cy="4032885"/>
            <wp:effectExtent l="0" t="0" r="8255" b="5715"/>
            <wp:docPr id="33" name="图片 33" descr="杜甫草堂南门地下停车场电、水施竣工图_页面_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3" descr="杜甫草堂南门地下停车场电、水施竣工图_页面_43"/>
                    <pic:cNvPicPr>
                      <a:picLocks noChangeAspect="1"/>
                    </pic:cNvPicPr>
                  </pic:nvPicPr>
                  <pic:blipFill>
                    <a:blip r:embed="rId99"/>
                    <a:stretch>
                      <a:fillRect/>
                    </a:stretch>
                  </pic:blipFill>
                  <pic:spPr>
                    <a:xfrm>
                      <a:off x="0" y="0"/>
                      <a:ext cx="5706745" cy="4032885"/>
                    </a:xfrm>
                    <a:prstGeom prst="rect">
                      <a:avLst/>
                    </a:prstGeom>
                  </pic:spPr>
                </pic:pic>
              </a:graphicData>
            </a:graphic>
          </wp:inline>
        </w:drawing>
      </w:r>
    </w:p>
    <w:p>
      <w:pPr>
        <w:rPr>
          <w:rFonts w:hint="default"/>
          <w:color w:val="auto"/>
          <w:highlight w:val="none"/>
          <w:lang w:val="en-US" w:eastAsia="zh-CN"/>
        </w:rPr>
      </w:pPr>
      <w:r>
        <w:rPr>
          <w:rFonts w:hint="eastAsia"/>
          <w:color w:val="auto"/>
          <w:highlight w:val="none"/>
          <w:lang w:val="en-US" w:eastAsia="zh-CN"/>
        </w:rPr>
        <w:br w:type="page"/>
      </w:r>
    </w:p>
    <w:p>
      <w:pPr>
        <w:pStyle w:val="2"/>
        <w:bidi w:val="0"/>
        <w:rPr>
          <w:rFonts w:hint="default"/>
          <w:color w:val="auto"/>
          <w:highlight w:val="none"/>
          <w:lang w:val="en-US" w:eastAsia="zh-CN"/>
        </w:rPr>
      </w:pPr>
      <w:bookmarkStart w:id="59" w:name="_Toc2774"/>
      <w:r>
        <w:rPr>
          <w:rFonts w:hint="eastAsia"/>
          <w:color w:val="auto"/>
          <w:highlight w:val="none"/>
          <w:lang w:val="en-US" w:eastAsia="zh-CN"/>
        </w:rPr>
        <w:t>维修实施方案</w:t>
      </w:r>
      <w:bookmarkEnd w:id="59"/>
    </w:p>
    <w:p>
      <w:pPr>
        <w:pStyle w:val="3"/>
        <w:bidi w:val="0"/>
        <w:rPr>
          <w:rFonts w:hint="default"/>
          <w:color w:val="auto"/>
          <w:highlight w:val="none"/>
          <w:lang w:val="en-US" w:eastAsia="zh-CN"/>
        </w:rPr>
      </w:pPr>
      <w:bookmarkStart w:id="60" w:name="_Toc22972"/>
      <w:r>
        <w:rPr>
          <w:rFonts w:hint="default"/>
          <w:color w:val="auto"/>
          <w:highlight w:val="none"/>
          <w:lang w:val="en-US" w:eastAsia="zh-CN"/>
        </w:rPr>
        <w:t>火灾自动报警系统</w:t>
      </w:r>
      <w:bookmarkEnd w:id="60"/>
    </w:p>
    <w:p>
      <w:pPr>
        <w:numPr>
          <w:ilvl w:val="0"/>
          <w:numId w:val="15"/>
        </w:numPr>
        <w:ind w:left="0" w:leftChars="0" w:firstLine="480" w:firstLineChars="200"/>
        <w:rPr>
          <w:rFonts w:hint="eastAsia"/>
          <w:color w:val="auto"/>
          <w:highlight w:val="none"/>
          <w:lang w:val="en-US" w:eastAsia="zh-CN"/>
        </w:rPr>
      </w:pPr>
      <w:r>
        <w:rPr>
          <w:rFonts w:hint="eastAsia"/>
          <w:color w:val="auto"/>
          <w:highlight w:val="none"/>
          <w:lang w:val="en-US" w:eastAsia="zh-CN"/>
        </w:rPr>
        <w:t>火灾自动报警系统因设备老旧，故障率高，探测器失效严重，原有设备目前市场早已淘汰，因为市场无维修配件，因此针对本系统采用设备维修更换方式，将原有设备进行拆除，原有配线利旧，安装新购设备。</w:t>
      </w:r>
    </w:p>
    <w:p>
      <w:pPr>
        <w:numPr>
          <w:ilvl w:val="0"/>
          <w:numId w:val="15"/>
        </w:numPr>
        <w:ind w:left="0" w:leftChars="0" w:firstLine="480" w:firstLineChars="200"/>
        <w:rPr>
          <w:rFonts w:hint="eastAsia"/>
          <w:color w:val="auto"/>
          <w:highlight w:val="none"/>
          <w:lang w:val="en-US" w:eastAsia="zh-CN"/>
        </w:rPr>
      </w:pPr>
      <w:r>
        <w:rPr>
          <w:rFonts w:hint="eastAsia"/>
          <w:color w:val="auto"/>
          <w:highlight w:val="none"/>
          <w:lang w:val="en-US" w:eastAsia="zh-CN"/>
        </w:rPr>
        <w:t>地下停车场原来使用的火灾早期探测设备为点型感温探测器，本次针对系统维修更换，前端探测器选用依据GB 50116-2013《火灾自动报警系统设计规范》5.2.2 节内容，同时结合下停车场暖通专业设计的地下排烟量和排风量为6次/h，因此除防火卷帘门、发电机房依旧采用点型感温探测器外，其他区域维修更换为点型感烟探测器。</w:t>
      </w:r>
    </w:p>
    <w:p>
      <w:pPr>
        <w:numPr>
          <w:ilvl w:val="0"/>
          <w:numId w:val="15"/>
        </w:numPr>
        <w:ind w:left="0" w:leftChars="0" w:firstLine="480" w:firstLineChars="200"/>
        <w:rPr>
          <w:rFonts w:hint="eastAsia"/>
          <w:color w:val="auto"/>
          <w:highlight w:val="none"/>
          <w:lang w:val="en-US" w:eastAsia="zh-CN"/>
        </w:rPr>
      </w:pPr>
      <w:r>
        <w:rPr>
          <w:rFonts w:hint="eastAsia"/>
          <w:color w:val="auto"/>
          <w:highlight w:val="none"/>
          <w:lang w:val="en-US" w:eastAsia="zh-CN"/>
        </w:rPr>
        <w:t>本次设备维修数量依据南门地下停车场原弱电火灾自动报警系统竣工图确定。</w:t>
      </w:r>
    </w:p>
    <w:p>
      <w:pPr>
        <w:numPr>
          <w:ilvl w:val="0"/>
          <w:numId w:val="15"/>
        </w:numPr>
        <w:ind w:left="0" w:leftChars="0" w:firstLine="480" w:firstLineChars="200"/>
        <w:rPr>
          <w:rFonts w:hint="eastAsia"/>
          <w:b w:val="0"/>
          <w:bCs w:val="0"/>
          <w:color w:val="auto"/>
          <w:highlight w:val="none"/>
          <w:lang w:val="en-US" w:eastAsia="zh-CN"/>
        </w:rPr>
      </w:pPr>
      <w:r>
        <w:rPr>
          <w:rFonts w:hint="eastAsia"/>
          <w:b w:val="0"/>
          <w:bCs w:val="0"/>
          <w:color w:val="auto"/>
          <w:highlight w:val="none"/>
          <w:lang w:val="en-US" w:eastAsia="zh-CN"/>
        </w:rPr>
        <w:t>消防设备维修更换的技术参数表：</w:t>
      </w:r>
    </w:p>
    <w:tbl>
      <w:tblPr>
        <w:tblStyle w:val="18"/>
        <w:tblW w:w="923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89"/>
        <w:gridCol w:w="2034"/>
        <w:gridCol w:w="4722"/>
        <w:gridCol w:w="850"/>
        <w:gridCol w:w="84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700" w:hRule="atLeast"/>
          <w:tblHeader/>
        </w:trPr>
        <w:tc>
          <w:tcPr>
            <w:tcW w:w="7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序号</w:t>
            </w:r>
          </w:p>
        </w:tc>
        <w:tc>
          <w:tcPr>
            <w:tcW w:w="20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设备名称</w:t>
            </w:r>
          </w:p>
        </w:tc>
        <w:tc>
          <w:tcPr>
            <w:tcW w:w="47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技术参数</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单位</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数量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700" w:hRule="atLeast"/>
        </w:trPr>
        <w:tc>
          <w:tcPr>
            <w:tcW w:w="7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20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火灾应急广播扬声器（吸顶）</w:t>
            </w:r>
          </w:p>
        </w:tc>
        <w:tc>
          <w:tcPr>
            <w:tcW w:w="47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1.额定功率：3W；</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2.定压输入：70/100V；</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3.灵敏度：91dB；</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4.频率响应：90-16000Hz；</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5.安装方式：吸顶安装。</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00" w:hRule="atLeast"/>
        </w:trPr>
        <w:tc>
          <w:tcPr>
            <w:tcW w:w="7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w:t>
            </w:r>
          </w:p>
        </w:tc>
        <w:tc>
          <w:tcPr>
            <w:tcW w:w="20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火灾应急广播扬声器（壁挂）</w:t>
            </w:r>
          </w:p>
        </w:tc>
        <w:tc>
          <w:tcPr>
            <w:tcW w:w="47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1.额定功率：3W；</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2.定压输入：70/100V；</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3.灵敏度：91dB；</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4.频率响应：90-16000Hz；</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5.安装方式：壁挂安装。</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41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00" w:hRule="atLeast"/>
        </w:trPr>
        <w:tc>
          <w:tcPr>
            <w:tcW w:w="7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w:t>
            </w:r>
          </w:p>
        </w:tc>
        <w:tc>
          <w:tcPr>
            <w:tcW w:w="20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消防电话分机</w:t>
            </w:r>
          </w:p>
        </w:tc>
        <w:tc>
          <w:tcPr>
            <w:tcW w:w="47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1.工作电压：DC24V（电话总线18V～28V）；</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2.工作电流：监视电流≤600uA，通话电流≤25mA；</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3.编码方式：电子编码；</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4.语音频率：300Hz～3400Hz；</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5.使用环境：-10℃～+55℃，≤95%RH，不凝露。</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台</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00" w:hRule="atLeast"/>
        </w:trPr>
        <w:tc>
          <w:tcPr>
            <w:tcW w:w="7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4</w:t>
            </w:r>
          </w:p>
        </w:tc>
        <w:tc>
          <w:tcPr>
            <w:tcW w:w="20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消防电话主机</w:t>
            </w:r>
          </w:p>
        </w:tc>
        <w:tc>
          <w:tcPr>
            <w:tcW w:w="47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1.额定电压：DC24V（电压范围DC20V~28V）；</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2.工作电流：＜600mA；</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3.容量：100个地址点；</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4.话音频率：300Hz～3400Hz；</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5.串音电平：＜-60dB；</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6.传输损耗：＜5dB；</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7.环路电阻：＜300Ω；</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8.温度：0℃～+40℃，≤95%，不凝露；</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9.录音时长：9小时；</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10.历史记录：999条。</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台</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700" w:hRule="atLeast"/>
        </w:trPr>
        <w:tc>
          <w:tcPr>
            <w:tcW w:w="7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w:t>
            </w:r>
          </w:p>
        </w:tc>
        <w:tc>
          <w:tcPr>
            <w:tcW w:w="20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消防广播控制盘</w:t>
            </w:r>
          </w:p>
        </w:tc>
        <w:tc>
          <w:tcPr>
            <w:tcW w:w="47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1.额定电压：DC24V（电压范围DC20V~28V）；</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2.工作电流：≤500mA，待机电流&lt;100mA；</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3.MP3最高码率支持：320kbps；</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4.音频输出：＜0dB；</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5.外线1输入：-10dB输入阻抗≥47KΩ；</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6.外线2输入：＜0dB；</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7.录音最大总时长：9小时，记录信息可靠保存时间10年，循环重复记录次数10万次；</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8.录音最多段数：999段；</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9.最大支持分区：210区；</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10.通讯模式：RS485；</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11.使用环境：0℃～+40℃，≤95%，不凝露；</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12.分区按键：30点。</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台</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700" w:hRule="atLeast"/>
        </w:trPr>
        <w:tc>
          <w:tcPr>
            <w:tcW w:w="7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6</w:t>
            </w:r>
          </w:p>
        </w:tc>
        <w:tc>
          <w:tcPr>
            <w:tcW w:w="20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消防广播功放盘</w:t>
            </w:r>
          </w:p>
        </w:tc>
        <w:tc>
          <w:tcPr>
            <w:tcW w:w="47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1.主电电源：AC220V（187V~242V），50Hz；</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2.备电电源：AC220V（187V~242V），50Hz；</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3.输出功率：30W；</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4.本机地址：1~10（二进制编码，不可重码）；</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5.输入阻抗：10K；</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6.输入电平：775mV；</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7.定压输出：120V；</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8.频率特性：80Hz～8KHz（90V～145V）；</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9.谐波失真：≤5%；</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10.噪声电平：＜37mV；</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11.使用环境：0℃～+40℃，≤95%，不凝露；</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12.保险管：3A慢熔断保险（Ф5×20）。</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台</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700" w:hRule="atLeast"/>
        </w:trPr>
        <w:tc>
          <w:tcPr>
            <w:tcW w:w="7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7</w:t>
            </w:r>
          </w:p>
        </w:tc>
        <w:tc>
          <w:tcPr>
            <w:tcW w:w="20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总线隔离模块</w:t>
            </w:r>
          </w:p>
        </w:tc>
        <w:tc>
          <w:tcPr>
            <w:tcW w:w="47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1.工作电压：DC24V（15V～28V）；</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2.工作电流：监视≤2mA，动作≤7mA；</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3.使用环境：-10℃～55℃，≤95%RH，不凝露；</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4.含底座。</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00" w:hRule="atLeast"/>
        </w:trPr>
        <w:tc>
          <w:tcPr>
            <w:tcW w:w="7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8</w:t>
            </w:r>
          </w:p>
        </w:tc>
        <w:tc>
          <w:tcPr>
            <w:tcW w:w="20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输入模块</w:t>
            </w:r>
          </w:p>
        </w:tc>
        <w:tc>
          <w:tcPr>
            <w:tcW w:w="47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1.工作电压：DC24V（15V～28V）；</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2.工作电流：监视≤0.5mA，动作≤1mA；</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3.终端电阻：10KΩ；</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4.使用环境：0℃～40℃，≤95%RH，不凝露；</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5.输入信号：无源触点（常开、常闭可设置）。</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00" w:hRule="atLeast"/>
        </w:trPr>
        <w:tc>
          <w:tcPr>
            <w:tcW w:w="7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9</w:t>
            </w:r>
          </w:p>
        </w:tc>
        <w:tc>
          <w:tcPr>
            <w:tcW w:w="20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输入输出模块</w:t>
            </w:r>
          </w:p>
        </w:tc>
        <w:tc>
          <w:tcPr>
            <w:tcW w:w="47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1.工作电压：总线DC24V（15V～28V），电源DC24V(20V～28V)；</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2.工作电流：总线监视≤0.7mA，总线启动≤2mA，电源监视≤3.5mA，电源启动≤20mA；</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3.终端电阻：10KΩ；</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4.使用环境：0℃～40℃，≤95%RH，不凝露；</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5.输入信号：无源触点（常开、常闭可设置）；</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6.输出信号：1组无源常开触点，1组DC30V/2A有源电平。</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700" w:hRule="atLeast"/>
        </w:trPr>
        <w:tc>
          <w:tcPr>
            <w:tcW w:w="7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10</w:t>
            </w:r>
          </w:p>
        </w:tc>
        <w:tc>
          <w:tcPr>
            <w:tcW w:w="20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广播模块</w:t>
            </w:r>
          </w:p>
        </w:tc>
        <w:tc>
          <w:tcPr>
            <w:tcW w:w="47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1.工作电压：DC24V（15V～28V）；</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2.工作电流：监视≤1mA，动作≤7mA；</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3.使用环境：0℃～40℃，≤95%RH，不凝露；</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4.接点容量：DC:30V2A。</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00" w:hRule="atLeast"/>
        </w:trPr>
        <w:tc>
          <w:tcPr>
            <w:tcW w:w="7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11</w:t>
            </w:r>
          </w:p>
        </w:tc>
        <w:tc>
          <w:tcPr>
            <w:tcW w:w="20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多线终端</w:t>
            </w:r>
          </w:p>
        </w:tc>
        <w:tc>
          <w:tcPr>
            <w:tcW w:w="47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1.与多线盘配套使用，2进4出接线方式。</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700" w:hRule="atLeast"/>
        </w:trPr>
        <w:tc>
          <w:tcPr>
            <w:tcW w:w="7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12</w:t>
            </w:r>
          </w:p>
        </w:tc>
        <w:tc>
          <w:tcPr>
            <w:tcW w:w="20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消防端子箱</w:t>
            </w:r>
          </w:p>
        </w:tc>
        <w:tc>
          <w:tcPr>
            <w:tcW w:w="47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1.尺寸定制；</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2.材质：采用冷轧钢板，壁厚≥0.6mm或材质更优强度更好的材料；</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3.容量：可装2个模块，20位端子排。</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700" w:hRule="atLeast"/>
        </w:trPr>
        <w:tc>
          <w:tcPr>
            <w:tcW w:w="7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13</w:t>
            </w:r>
          </w:p>
        </w:tc>
        <w:tc>
          <w:tcPr>
            <w:tcW w:w="20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点型感烟探测器</w:t>
            </w:r>
          </w:p>
        </w:tc>
        <w:tc>
          <w:tcPr>
            <w:tcW w:w="47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1.工作电压：DC24V（15V～28V）；</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2.工作电流：静态≤0.3mA，动态≤0.7mA；</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3.使用环境：-10℃～50℃，≤95%RH，不凝露；</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4.含底座。</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660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700" w:hRule="atLeast"/>
        </w:trPr>
        <w:tc>
          <w:tcPr>
            <w:tcW w:w="7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14</w:t>
            </w:r>
          </w:p>
        </w:tc>
        <w:tc>
          <w:tcPr>
            <w:tcW w:w="20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点型感温探测器</w:t>
            </w:r>
          </w:p>
        </w:tc>
        <w:tc>
          <w:tcPr>
            <w:tcW w:w="47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1.工作电压：DC24V（15V～28V）；</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2.工作电流：监视≤0.35mA，报警≤0.55mA；</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3.使用环境：-10℃～50℃，≤95%RH，不凝露；</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4.含底座。</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700" w:hRule="atLeast"/>
        </w:trPr>
        <w:tc>
          <w:tcPr>
            <w:tcW w:w="7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15</w:t>
            </w:r>
          </w:p>
        </w:tc>
        <w:tc>
          <w:tcPr>
            <w:tcW w:w="20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热成像筒型火灾图像预警设备</w:t>
            </w:r>
          </w:p>
        </w:tc>
        <w:tc>
          <w:tcPr>
            <w:tcW w:w="47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1.支持热成像和可见光双通道融合预览，且在视频画面中可显示温度信息；</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2.可见光图像分辨率≥2560x1440，热成像最大图像尺寸≥256×192，热成像镜头焦距≥10mm；</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3.需支持热成像区域入侵报警；支持温度异常报警功能；</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4.热成像噪声等效温差(NETD)≤10mk；最小可分辨温差≤210mk；</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5.探测温度区域中有超过预设温度时，可在客户端给出报警提示，联动报警输出、联动录像及联动抓拍，对监控画面中由目标发生镜面反射而产生的报警进行过滤；</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6.支持通过IE浏览器开启或关闭画面分割功能，开启后会将画面平分为12宫格，每个宫格均可输出最高温、最低温及平均温数值；</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7.支持双光融合显示功能检验：可将热成像视频图像与可见光视频图像进行融合预览，并可在可见光视频图像上的相同比例位置处叠加热成像测温信息；</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8.具有≥1个RJ4510M/100M自适应以太网口、≥1对音频输入/输出接口、2对报警输入输出接口；</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9.支持PoE供电；补光距离需≥30米。</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台</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700" w:hRule="atLeast"/>
        </w:trPr>
        <w:tc>
          <w:tcPr>
            <w:tcW w:w="7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16</w:t>
            </w:r>
          </w:p>
        </w:tc>
        <w:tc>
          <w:tcPr>
            <w:tcW w:w="20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消火栓按钮</w:t>
            </w:r>
          </w:p>
        </w:tc>
        <w:tc>
          <w:tcPr>
            <w:tcW w:w="47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1.工作电压：DC24V（15V～28V）；</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2.工作电流：静态≤0.8mA，启动≤1.2mA；</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3.输出容量：DC30V/100mA无源触点输出，接触电阻≤100mΩ；</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4.指示灯状态：红色启动灯，绿色回答灯；</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5.使用环境：-10℃～+55℃，≤95%RH，不凝露；</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6.防护等级：IP43；</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7.含底座。</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700" w:hRule="atLeast"/>
        </w:trPr>
        <w:tc>
          <w:tcPr>
            <w:tcW w:w="7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17</w:t>
            </w:r>
          </w:p>
        </w:tc>
        <w:tc>
          <w:tcPr>
            <w:tcW w:w="20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火灾声光报警器</w:t>
            </w:r>
          </w:p>
        </w:tc>
        <w:tc>
          <w:tcPr>
            <w:tcW w:w="47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1.工作电压：DC24V（15V～28V）；</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2.工作电流：监视≤0.4mA，启动≤2mA；</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3.声压级：正前方3米处75dB～105dB；</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4.变调周期：2.5S～4.5S；</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5.闪光频率：1.2Hz～1.8Hz；</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6.使用环境：-10℃～+55℃，≤95%RH，不凝露；</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7.含底座。</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00" w:hRule="atLeast"/>
        </w:trPr>
        <w:tc>
          <w:tcPr>
            <w:tcW w:w="7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18</w:t>
            </w:r>
          </w:p>
        </w:tc>
        <w:tc>
          <w:tcPr>
            <w:tcW w:w="20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手动报警按钮</w:t>
            </w:r>
          </w:p>
        </w:tc>
        <w:tc>
          <w:tcPr>
            <w:tcW w:w="47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1.工作电压：DC24V（15V～28V）；</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2.工作电流：静态≤0.5mA，报警≤2.3mA；</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3.输出容量：DC30V/100mA无源触点输出，接触电阻≤100mΩ；</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4.指示灯状态：红色火警灯，红色电话灯；</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5.使用环境：户内，-10℃～+55℃，≤95%RH，不凝露；</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6.防护等级：IP43；</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7.含底座。</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台</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700" w:hRule="atLeast"/>
        </w:trPr>
        <w:tc>
          <w:tcPr>
            <w:tcW w:w="7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19</w:t>
            </w:r>
          </w:p>
        </w:tc>
        <w:tc>
          <w:tcPr>
            <w:tcW w:w="20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火灾自动报警控制器（联动型）</w:t>
            </w:r>
          </w:p>
        </w:tc>
        <w:tc>
          <w:tcPr>
            <w:tcW w:w="47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1.主电电源：AC220V（范围187V～242V），50Hz；</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2.备用电源≥2节12V/38Ah，铅酸电池；</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3.回路数量≥1~16回路；</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4.回路点位≥200点；</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5.最大工作电流：5A；</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6.历史记录≥10000条；</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7.组网数量：≥256台，支持环形联网；</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8.使用环境：0℃～+40℃，≤95%RH，不凝露。</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700" w:hRule="atLeast"/>
        </w:trPr>
        <w:tc>
          <w:tcPr>
            <w:tcW w:w="7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20</w:t>
            </w:r>
          </w:p>
        </w:tc>
        <w:tc>
          <w:tcPr>
            <w:tcW w:w="20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消防控制室图形显示装置</w:t>
            </w:r>
          </w:p>
        </w:tc>
        <w:tc>
          <w:tcPr>
            <w:tcW w:w="47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1.消防控制室图形显示装置，实时监控、显示消防报警设备的各种状态信息，分类显示、记录、查询各种异常状态信息；</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2.额定电压：AC220V（AC187V～AC242V），50Hz；</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3.≥2个RS232接口、≥4个USB接口、≥1个TCP/IP通讯、远程传输；</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4.使用环境：0℃～40℃，≤95%RH，不凝露，86kPa～106kPa。</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700" w:hRule="atLeast"/>
        </w:trPr>
        <w:tc>
          <w:tcPr>
            <w:tcW w:w="7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21</w:t>
            </w:r>
          </w:p>
        </w:tc>
        <w:tc>
          <w:tcPr>
            <w:tcW w:w="20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消防联动电源</w:t>
            </w:r>
          </w:p>
        </w:tc>
        <w:tc>
          <w:tcPr>
            <w:tcW w:w="47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1.工作电压：220V；</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2.通讯方式：RS485（与控制器）；</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3.负载：20A；</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4.尺寸：1U。</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台</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700" w:hRule="atLeast"/>
        </w:trPr>
        <w:tc>
          <w:tcPr>
            <w:tcW w:w="7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22</w:t>
            </w:r>
          </w:p>
        </w:tc>
        <w:tc>
          <w:tcPr>
            <w:tcW w:w="20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总线联动控制盘</w:t>
            </w:r>
          </w:p>
        </w:tc>
        <w:tc>
          <w:tcPr>
            <w:tcW w:w="47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1.工作电压：DC24V；</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2.通讯方式：RS485（与控制器）；</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3.容量：每个盘128点；</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4.尺寸：4U。</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台</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00" w:hRule="atLeast"/>
        </w:trPr>
        <w:tc>
          <w:tcPr>
            <w:tcW w:w="7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23</w:t>
            </w:r>
          </w:p>
        </w:tc>
        <w:tc>
          <w:tcPr>
            <w:tcW w:w="20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多线联动控制盘</w:t>
            </w:r>
          </w:p>
        </w:tc>
        <w:tc>
          <w:tcPr>
            <w:tcW w:w="47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1.工作电压：DC24V；</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2.通讯方式：RS485（与控制器）；</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3.容量：每个多线盘8组直控点；</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4.尺寸：1U。</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台</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00" w:hRule="atLeast"/>
        </w:trPr>
        <w:tc>
          <w:tcPr>
            <w:tcW w:w="7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24</w:t>
            </w:r>
          </w:p>
        </w:tc>
        <w:tc>
          <w:tcPr>
            <w:tcW w:w="20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智能图像监测存储主机</w:t>
            </w:r>
          </w:p>
        </w:tc>
        <w:tc>
          <w:tcPr>
            <w:tcW w:w="47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1.具有≥2个SATA接口硬盘，所有接口均支持接入≥8T硬盘，支持≥8路H.264、H.265视频流混合接入，输入带宽≥80Mbps，支持≥12路1080P视频同时解码输出；</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2.具有≥16个名单库，总库容≥5万张，支持≥2路1080P视频流目标抓拍，支持≥8路图片流目标比对；</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3.具有异源输出≥1路分辨率≥4096×2160的视频图像+≥1路分辨率≥1920×1080的视频图像；</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4.接入具备相关能力的IPC后，支持对IPC的声音和闪光参数进行配置，支持通过移动侦测、进入区域和离开区域事件联动一个或多个IPC的声光报警，可以对声光联动一键撤防；</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5.只允许白名单中的设备对本机进行校时；</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6.支持USB权限控制，可以禁用U盘拷贝录像；</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7. ≥1个HDMI接口、≥1个VGA接口，支持≥2个千兆网口、≥2个USB接口，≥4路报警输入、≥1路报警输出接口，高度≤1U。</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8.含图像监测显示单元。</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台</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700" w:hRule="atLeast"/>
        </w:trPr>
        <w:tc>
          <w:tcPr>
            <w:tcW w:w="7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25</w:t>
            </w:r>
          </w:p>
        </w:tc>
        <w:tc>
          <w:tcPr>
            <w:tcW w:w="20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8口接入层交换机</w:t>
            </w:r>
          </w:p>
        </w:tc>
        <w:tc>
          <w:tcPr>
            <w:tcW w:w="47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1.设备性能不低于交换容量：20Gbps，转发性能：14.88Mpps；</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2.可用千兆电口数量≥8，千兆光口数量≥2；</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3.支持链路聚合、QoS、STP/RSTP、端口镜像、端口隔离、风暴抑制功能，支持SNMP管理、LLDP功能，支持按端口划分VLAN；</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4.支持通过管理平台和手机APP对交换机进行远程控制、状态查看、系统拓扑展示、管理、远程升级、远程重启；</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5.支持通过管理平台对交换机间不同的连接方式进行系统拓扑识别，至少包括网线连接、光纤连接、无线连接；支持通过管理平台展示交换机间链路详情，包括传输速率、链路两端设备信息和链路带宽告警展示；</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6.支持通过管理平台和手机APP在网络拓扑中展示交换机详情，至少包括基本信息、交换机性能使用信息、交换机面板状态、端口信息；支持通过管理平台和手机APP在系统异常时实时推送交换机告警信息并展示告警内容。</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台</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700" w:hRule="atLeast"/>
        </w:trPr>
        <w:tc>
          <w:tcPr>
            <w:tcW w:w="7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26</w:t>
            </w:r>
          </w:p>
        </w:tc>
        <w:tc>
          <w:tcPr>
            <w:tcW w:w="20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电气配线 ZN-RVS-2*1.5mm2</w:t>
            </w:r>
          </w:p>
        </w:tc>
        <w:tc>
          <w:tcPr>
            <w:tcW w:w="47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1.对原有报警信号线路中存在破皮、短路、断路进行更换；</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2.规格：ZN-RVS-2*1.5mm2；</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2.敷设方式：综合考虑。</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m</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600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00" w:hRule="atLeast"/>
        </w:trPr>
        <w:tc>
          <w:tcPr>
            <w:tcW w:w="7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27</w:t>
            </w:r>
          </w:p>
        </w:tc>
        <w:tc>
          <w:tcPr>
            <w:tcW w:w="20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电气配线 ZN-RVSP-2*1.5mm2</w:t>
            </w:r>
          </w:p>
        </w:tc>
        <w:tc>
          <w:tcPr>
            <w:tcW w:w="47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1.对原有消防电话配线路中存在破皮、短路、断路进行更换；</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2.规格：ZN-RVSP-2*1.5mm2；</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2.敷设方式：综合考虑。</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m</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00" w:hRule="atLeast"/>
        </w:trPr>
        <w:tc>
          <w:tcPr>
            <w:tcW w:w="7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28</w:t>
            </w:r>
          </w:p>
        </w:tc>
        <w:tc>
          <w:tcPr>
            <w:tcW w:w="20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电气配线 ZN-BV-1.5mm2</w:t>
            </w:r>
          </w:p>
        </w:tc>
        <w:tc>
          <w:tcPr>
            <w:tcW w:w="47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1.对原有消防广播线路中存在破皮、短路、断路进行更换；</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2.规格：ZN-BV-1.5mm2；</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2.敷设方式：综合考虑。</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m</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00" w:hRule="atLeast"/>
        </w:trPr>
        <w:tc>
          <w:tcPr>
            <w:tcW w:w="7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29</w:t>
            </w:r>
          </w:p>
        </w:tc>
        <w:tc>
          <w:tcPr>
            <w:tcW w:w="20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电气配线 ZN-BV-2.5mm2</w:t>
            </w:r>
          </w:p>
        </w:tc>
        <w:tc>
          <w:tcPr>
            <w:tcW w:w="47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1.对原有消防电源线路中存在破皮、短路、断路进行更换；</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2.规格：ZN-BV-2.5mm2；</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2.敷设方式：综合考虑。</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m</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00" w:hRule="atLeast"/>
        </w:trPr>
        <w:tc>
          <w:tcPr>
            <w:tcW w:w="7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30</w:t>
            </w:r>
          </w:p>
        </w:tc>
        <w:tc>
          <w:tcPr>
            <w:tcW w:w="20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六类非屏蔽网络双绞线</w:t>
            </w:r>
          </w:p>
        </w:tc>
        <w:tc>
          <w:tcPr>
            <w:tcW w:w="47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1.满足六类标准；材质：导体采用23AWG优质无氧铜线（99.99%）；绝缘电阻≥5KMΩ；</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2.敷设方式：综合考虑。</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m</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305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00" w:hRule="atLeast"/>
        </w:trPr>
        <w:tc>
          <w:tcPr>
            <w:tcW w:w="7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31</w:t>
            </w:r>
          </w:p>
        </w:tc>
        <w:tc>
          <w:tcPr>
            <w:tcW w:w="20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电气配管 JDG20</w:t>
            </w:r>
          </w:p>
        </w:tc>
        <w:tc>
          <w:tcPr>
            <w:tcW w:w="47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1.材质：金属；规格：JDG20；配置形式及部位：综合考虑；</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2.其他：含支架制作、安装，接地（含跨接线）。</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m</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400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700" w:hRule="atLeast"/>
        </w:trPr>
        <w:tc>
          <w:tcPr>
            <w:tcW w:w="7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32</w:t>
            </w:r>
          </w:p>
        </w:tc>
        <w:tc>
          <w:tcPr>
            <w:tcW w:w="20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金属桥架100mm*50mm</w:t>
            </w:r>
          </w:p>
        </w:tc>
        <w:tc>
          <w:tcPr>
            <w:tcW w:w="47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1.规格：100mm*50mm，厚度1.2mm；材质：钢质，防腐处理后表面喷塑；</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2.含：弯通或三通、四通、制作组对；开孔，切割口防腐；隔板(若涉及)、盖板、接地等附件及安装。</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m</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80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00" w:hRule="atLeast"/>
        </w:trPr>
        <w:tc>
          <w:tcPr>
            <w:tcW w:w="7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33</w:t>
            </w:r>
          </w:p>
        </w:tc>
        <w:tc>
          <w:tcPr>
            <w:tcW w:w="20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原火灾自动报警系统设备拆除</w:t>
            </w:r>
          </w:p>
        </w:tc>
        <w:tc>
          <w:tcPr>
            <w:tcW w:w="47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1.对原火灾自动报警系统设备拆除，包含点型感烟探测器、点型感温探测器、扬声器、消防电话分机、手报按钮、火灾声光报警器、消火栓按钮、模块、端子箱、主机设备等，拆除各类设备数量≥800个；</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2.拆除设备统一规整，登记，并移交建设单位。</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项</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700" w:hRule="atLeast"/>
        </w:trPr>
        <w:tc>
          <w:tcPr>
            <w:tcW w:w="7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34</w:t>
            </w:r>
          </w:p>
        </w:tc>
        <w:tc>
          <w:tcPr>
            <w:tcW w:w="20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火灾自动报警系统调试</w:t>
            </w:r>
          </w:p>
        </w:tc>
        <w:tc>
          <w:tcPr>
            <w:tcW w:w="47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1.对接入火灾自动报警系统的探测器和联动设备进行全数检测调试和检测；</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2.触发可恢复的手动火灾报警按钮和报警探测器，应当发出火灾报警信号；</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3.操作显示装置使其显示完整系统区域覆盖模拟图和各层平面图，图中应明确指示出报警区域、主要部位和各消防设备的名称和物理位置，显示界面应为中文界面；</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4.使火灾报警控制器和消防联动控制器分别发出火灾报警信号和联动控制信号，显示装置应在3s内接收，准确显示相应信号的物理位置，并能优先显示火灾报警信号相对应的界面；</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5.使具有多个报警平面图的显示装置处于多报警平面显示状态，各报警平面应能自动和手动查询，并应有总数显示，且应能手动插入使其立即显示首次火警相应的报警平面图；</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6.将所有经调试合格的各项设备、系统按设计连接组成完整的火灾自动报警系统；</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7.对本系统整体调试完成后应进行系统自检；</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8.本系统整体调试、自检合格和应进入试运行，并保存记录。</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系统</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r>
    </w:tbl>
    <w:p>
      <w:pPr>
        <w:ind w:firstLine="480" w:firstLineChars="200"/>
        <w:rPr>
          <w:rFonts w:hint="default"/>
          <w:color w:val="auto"/>
          <w:highlight w:val="none"/>
          <w:lang w:val="en-US" w:eastAsia="zh-CN"/>
        </w:rPr>
      </w:pPr>
    </w:p>
    <w:p>
      <w:pPr>
        <w:rPr>
          <w:rFonts w:hint="default"/>
          <w:color w:val="auto"/>
          <w:highlight w:val="none"/>
          <w:lang w:val="en-US" w:eastAsia="zh-CN"/>
        </w:rPr>
      </w:pPr>
      <w:r>
        <w:rPr>
          <w:rFonts w:hint="default"/>
          <w:color w:val="auto"/>
          <w:highlight w:val="none"/>
          <w:lang w:val="en-US" w:eastAsia="zh-CN"/>
        </w:rPr>
        <w:br w:type="page"/>
      </w:r>
    </w:p>
    <w:p>
      <w:pPr>
        <w:pStyle w:val="3"/>
        <w:bidi w:val="0"/>
        <w:rPr>
          <w:rFonts w:hint="default"/>
          <w:color w:val="auto"/>
          <w:highlight w:val="none"/>
          <w:lang w:val="en-US" w:eastAsia="zh-CN"/>
        </w:rPr>
      </w:pPr>
      <w:bookmarkStart w:id="61" w:name="_Toc6842"/>
      <w:r>
        <w:rPr>
          <w:rFonts w:hint="default"/>
          <w:color w:val="auto"/>
          <w:highlight w:val="none"/>
          <w:lang w:val="en-US" w:eastAsia="zh-CN"/>
        </w:rPr>
        <w:t>电气火灾监控系统</w:t>
      </w:r>
      <w:bookmarkEnd w:id="61"/>
    </w:p>
    <w:p>
      <w:pPr>
        <w:numPr>
          <w:ilvl w:val="0"/>
          <w:numId w:val="16"/>
        </w:numPr>
        <w:ind w:left="0" w:leftChars="0" w:firstLine="480" w:firstLineChars="200"/>
        <w:rPr>
          <w:rFonts w:hint="default"/>
          <w:b w:val="0"/>
          <w:bCs w:val="0"/>
          <w:color w:val="auto"/>
          <w:highlight w:val="none"/>
          <w:u w:val="none"/>
          <w:lang w:val="en-US" w:eastAsia="zh-CN"/>
        </w:rPr>
      </w:pPr>
      <w:r>
        <w:rPr>
          <w:rFonts w:hint="eastAsia"/>
          <w:b w:val="0"/>
          <w:bCs w:val="0"/>
          <w:color w:val="auto"/>
          <w:highlight w:val="none"/>
          <w:u w:val="none"/>
          <w:lang w:val="en-US" w:eastAsia="zh-CN"/>
        </w:rPr>
        <w:t>针对非消防用电二级配电箱设置电气火灾监控系统，设置传感器包括温度传感器、剩余电流互感器、组合式电气火灾探测器，后端主机为电气火灾监控主机，主机报警信号接入消防控制室图形显示装置、火灾自动报警控制器进行联动。</w:t>
      </w:r>
    </w:p>
    <w:p>
      <w:pPr>
        <w:numPr>
          <w:ilvl w:val="0"/>
          <w:numId w:val="16"/>
        </w:numPr>
        <w:ind w:left="0" w:leftChars="0" w:firstLine="480" w:firstLineChars="200"/>
        <w:rPr>
          <w:rFonts w:hint="eastAsia"/>
          <w:b w:val="0"/>
          <w:bCs w:val="0"/>
          <w:color w:val="auto"/>
          <w:highlight w:val="none"/>
          <w:lang w:val="en-US" w:eastAsia="zh-CN"/>
        </w:rPr>
      </w:pPr>
      <w:r>
        <w:rPr>
          <w:rFonts w:hint="eastAsia"/>
          <w:b w:val="0"/>
          <w:bCs w:val="0"/>
          <w:color w:val="auto"/>
          <w:highlight w:val="none"/>
          <w:lang w:val="en-US" w:eastAsia="zh-CN"/>
        </w:rPr>
        <w:t>消防设备维修更换的技术参数表：</w:t>
      </w:r>
    </w:p>
    <w:tbl>
      <w:tblPr>
        <w:tblStyle w:val="18"/>
        <w:tblW w:w="923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09"/>
        <w:gridCol w:w="2033"/>
        <w:gridCol w:w="4645"/>
        <w:gridCol w:w="920"/>
        <w:gridCol w:w="82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700" w:hRule="atLeast"/>
          <w:tblHeader/>
        </w:trPr>
        <w:tc>
          <w:tcPr>
            <w:tcW w:w="8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序号</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设备名称</w:t>
            </w:r>
          </w:p>
        </w:tc>
        <w:tc>
          <w:tcPr>
            <w:tcW w:w="4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技术参数</w:t>
            </w:r>
          </w:p>
        </w:tc>
        <w:tc>
          <w:tcPr>
            <w:tcW w:w="9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单位</w:t>
            </w:r>
          </w:p>
        </w:tc>
        <w:tc>
          <w:tcPr>
            <w:tcW w:w="8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数量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700" w:hRule="atLeast"/>
        </w:trPr>
        <w:tc>
          <w:tcPr>
            <w:tcW w:w="8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温度传感器</w:t>
            </w:r>
          </w:p>
        </w:tc>
        <w:tc>
          <w:tcPr>
            <w:tcW w:w="4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1.监测对象：线缆温度，带线箍；</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2.监测范围≥-40℃~200℃；</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3.含对配电箱中线路上原有的传感器拆除。</w:t>
            </w:r>
          </w:p>
        </w:tc>
        <w:tc>
          <w:tcPr>
            <w:tcW w:w="9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8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700" w:hRule="atLeast"/>
        </w:trPr>
        <w:tc>
          <w:tcPr>
            <w:tcW w:w="8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剩余电流互感器</w:t>
            </w:r>
          </w:p>
        </w:tc>
        <w:tc>
          <w:tcPr>
            <w:tcW w:w="4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1.规格≥160A，</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2.监测对象：剩余电流；</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3.监测范围≥0~1200mA；</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4.含对配电箱中原有的电气检测的探测器拆除。</w:t>
            </w:r>
          </w:p>
        </w:tc>
        <w:tc>
          <w:tcPr>
            <w:tcW w:w="9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8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700" w:hRule="atLeast"/>
        </w:trPr>
        <w:tc>
          <w:tcPr>
            <w:tcW w:w="8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电流互感器</w:t>
            </w:r>
          </w:p>
        </w:tc>
        <w:tc>
          <w:tcPr>
            <w:tcW w:w="4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1.可检测过线电流≥63A；</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2.监测对象：过线电流；</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3.闭合式或开合式可选；</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4.含对配电箱中线路上原有的传感器拆除。</w:t>
            </w:r>
          </w:p>
        </w:tc>
        <w:tc>
          <w:tcPr>
            <w:tcW w:w="9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8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700" w:hRule="atLeast"/>
        </w:trPr>
        <w:tc>
          <w:tcPr>
            <w:tcW w:w="8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4</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组合式电气火灾探测器</w:t>
            </w:r>
          </w:p>
        </w:tc>
        <w:tc>
          <w:tcPr>
            <w:tcW w:w="4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1.同时支持监控通道≥8路；</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2.检测对象：剩余电流、温度、过线电流；</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3.剩余电流检测范围≥OmA~1000mA；温度检测范围≥0℃～145℃；过线电流检测范围≥1A～1000A；</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4.剩余电流报警范围≥30mA～1000mA；温度报警范围≥ 45℃～140℃；过线电流报警范围≥1A～1000A；</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5.通讯方式：无极性二总线；</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6.通讯距离≥1000m；</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7.支持声光报警且具有≥1路无源继电器输出；</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8.具有自动识别接入传感器类型(温度/电流)；</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9.实时监测传感器工作状态，并能及时将工作信息上传至电气火灾监控设备；</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10.安装方式：导轨或面板嵌入式。</w:t>
            </w:r>
          </w:p>
        </w:tc>
        <w:tc>
          <w:tcPr>
            <w:tcW w:w="9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台</w:t>
            </w:r>
          </w:p>
        </w:tc>
        <w:tc>
          <w:tcPr>
            <w:tcW w:w="8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700" w:hRule="atLeast"/>
        </w:trPr>
        <w:tc>
          <w:tcPr>
            <w:tcW w:w="8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电气火灾监控主机</w:t>
            </w:r>
          </w:p>
        </w:tc>
        <w:tc>
          <w:tcPr>
            <w:tcW w:w="4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1.系统容量：单回路≥100个地址点；</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2.报警输出≥1组无源开关量输出；</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3.工作电压：AC220V 50Hz；功耗≤20W；</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4.备用电池：12V/4AH≥2节；</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6.通讯方式：二总线通讯；</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7.信号传输距离≥1000m；</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8.安装方式 壁挂安装。</w:t>
            </w:r>
          </w:p>
        </w:tc>
        <w:tc>
          <w:tcPr>
            <w:tcW w:w="9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台</w:t>
            </w:r>
          </w:p>
        </w:tc>
        <w:tc>
          <w:tcPr>
            <w:tcW w:w="8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700" w:hRule="atLeast"/>
        </w:trPr>
        <w:tc>
          <w:tcPr>
            <w:tcW w:w="8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6</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电气配线 ZN-RVS-2*1.5mm2</w:t>
            </w:r>
          </w:p>
        </w:tc>
        <w:tc>
          <w:tcPr>
            <w:tcW w:w="4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1.规格：ZN-RVS-2*1.5mm2；</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2.敷设方式：综合考虑。</w:t>
            </w:r>
          </w:p>
        </w:tc>
        <w:tc>
          <w:tcPr>
            <w:tcW w:w="9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m</w:t>
            </w:r>
          </w:p>
        </w:tc>
        <w:tc>
          <w:tcPr>
            <w:tcW w:w="8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400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700" w:hRule="atLeast"/>
        </w:trPr>
        <w:tc>
          <w:tcPr>
            <w:tcW w:w="8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7</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电气配线 ZN-BV-2.5mm2</w:t>
            </w:r>
          </w:p>
        </w:tc>
        <w:tc>
          <w:tcPr>
            <w:tcW w:w="4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1.规格：ZN-BV-2.5mm2；</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2.敷设方式：综合考虑。</w:t>
            </w:r>
          </w:p>
        </w:tc>
        <w:tc>
          <w:tcPr>
            <w:tcW w:w="9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m</w:t>
            </w:r>
          </w:p>
        </w:tc>
        <w:tc>
          <w:tcPr>
            <w:tcW w:w="8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700" w:hRule="atLeast"/>
        </w:trPr>
        <w:tc>
          <w:tcPr>
            <w:tcW w:w="8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8</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电气配管 JDG20</w:t>
            </w:r>
          </w:p>
        </w:tc>
        <w:tc>
          <w:tcPr>
            <w:tcW w:w="4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1.材质：金属；规格：JDG20；配置形式及部位：室内隐藏明配为主其余综合考虑；</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2.其他：含支架制作、安装，接地（含跨接线）。</w:t>
            </w:r>
          </w:p>
        </w:tc>
        <w:tc>
          <w:tcPr>
            <w:tcW w:w="9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m</w:t>
            </w:r>
          </w:p>
        </w:tc>
        <w:tc>
          <w:tcPr>
            <w:tcW w:w="8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700" w:hRule="atLeast"/>
        </w:trPr>
        <w:tc>
          <w:tcPr>
            <w:tcW w:w="8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9</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电气火灾监控系统调试、自检及试运行</w:t>
            </w:r>
          </w:p>
        </w:tc>
        <w:tc>
          <w:tcPr>
            <w:tcW w:w="4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系统组成部件安装完成后，应对主机和现场监控器按GB14287的相关规定进行调试；包括：监控报警功能试验、故障报警功能试验、自检功能试验、信息显示与查询功能试验、电源功能试验，与火灾自动报警系统联动调试等；</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2.对本系统整体调试完成后应进行系统自检，符合设计功能；</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3.本系统整体调试、自检合格和应进入试运行，并保存记录。</w:t>
            </w:r>
          </w:p>
        </w:tc>
        <w:tc>
          <w:tcPr>
            <w:tcW w:w="9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系统</w:t>
            </w:r>
          </w:p>
        </w:tc>
        <w:tc>
          <w:tcPr>
            <w:tcW w:w="8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r>
    </w:tbl>
    <w:p>
      <w:pPr>
        <w:ind w:firstLine="480" w:firstLineChars="200"/>
        <w:rPr>
          <w:rFonts w:hint="default"/>
          <w:color w:val="auto"/>
          <w:highlight w:val="none"/>
          <w:lang w:val="en-US" w:eastAsia="zh-CN"/>
        </w:rPr>
      </w:pPr>
    </w:p>
    <w:p>
      <w:pPr>
        <w:pStyle w:val="3"/>
        <w:bidi w:val="0"/>
        <w:rPr>
          <w:rFonts w:hint="default"/>
          <w:color w:val="auto"/>
          <w:highlight w:val="none"/>
          <w:lang w:val="en-US" w:eastAsia="zh-CN"/>
        </w:rPr>
      </w:pPr>
      <w:bookmarkStart w:id="62" w:name="_Toc23136"/>
      <w:r>
        <w:rPr>
          <w:rFonts w:hint="default"/>
          <w:color w:val="auto"/>
          <w:highlight w:val="none"/>
          <w:lang w:val="en-US" w:eastAsia="zh-CN"/>
        </w:rPr>
        <w:t>消防设备电源监控</w:t>
      </w:r>
      <w:bookmarkEnd w:id="62"/>
    </w:p>
    <w:p>
      <w:pPr>
        <w:numPr>
          <w:ilvl w:val="0"/>
          <w:numId w:val="17"/>
        </w:numPr>
        <w:ind w:left="0" w:leftChars="0" w:firstLine="480" w:firstLineChars="200"/>
        <w:rPr>
          <w:rFonts w:hint="eastAsia"/>
          <w:b w:val="0"/>
          <w:bCs w:val="0"/>
          <w:color w:val="auto"/>
          <w:highlight w:val="none"/>
          <w:lang w:val="en-US" w:eastAsia="zh-CN"/>
        </w:rPr>
      </w:pPr>
      <w:r>
        <w:rPr>
          <w:rFonts w:hint="default"/>
          <w:b w:val="0"/>
          <w:bCs w:val="0"/>
          <w:color w:val="auto"/>
          <w:highlight w:val="none"/>
          <w:u w:val="none"/>
          <w:lang w:val="en-US" w:eastAsia="zh-CN"/>
        </w:rPr>
        <w:t>针对消防用电配电箱设置消防设备电源监控，设置传感器包括电流互感器、电压信号传感器、电压/电流信号传感器，后端主机为消防设备电源状态监控器，主机报警信号接入消防控制室图形显示装置进行联动。</w:t>
      </w:r>
    </w:p>
    <w:p>
      <w:pPr>
        <w:numPr>
          <w:ilvl w:val="0"/>
          <w:numId w:val="17"/>
        </w:numPr>
        <w:ind w:left="0" w:leftChars="0" w:firstLine="480" w:firstLineChars="200"/>
        <w:rPr>
          <w:rFonts w:hint="eastAsia"/>
          <w:b w:val="0"/>
          <w:bCs w:val="0"/>
          <w:color w:val="auto"/>
          <w:highlight w:val="none"/>
          <w:lang w:val="en-US" w:eastAsia="zh-CN"/>
        </w:rPr>
      </w:pPr>
      <w:r>
        <w:rPr>
          <w:rFonts w:hint="eastAsia"/>
          <w:b w:val="0"/>
          <w:bCs w:val="0"/>
          <w:color w:val="auto"/>
          <w:highlight w:val="none"/>
          <w:lang w:val="en-US" w:eastAsia="zh-CN"/>
        </w:rPr>
        <w:t>消防设备维修更换的技术参数表：</w:t>
      </w:r>
    </w:p>
    <w:tbl>
      <w:tblPr>
        <w:tblStyle w:val="18"/>
        <w:tblW w:w="923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29"/>
        <w:gridCol w:w="1665"/>
        <w:gridCol w:w="5256"/>
        <w:gridCol w:w="793"/>
        <w:gridCol w:w="79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700" w:hRule="atLeast"/>
          <w:tblHeader/>
        </w:trPr>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序号</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设备名称</w:t>
            </w:r>
          </w:p>
        </w:tc>
        <w:tc>
          <w:tcPr>
            <w:tcW w:w="52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技术参数</w:t>
            </w:r>
          </w:p>
        </w:tc>
        <w:tc>
          <w:tcPr>
            <w:tcW w:w="7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单位</w:t>
            </w:r>
          </w:p>
        </w:tc>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数量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00" w:hRule="atLeast"/>
        </w:trPr>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电流互感器</w:t>
            </w:r>
          </w:p>
        </w:tc>
        <w:tc>
          <w:tcPr>
            <w:tcW w:w="52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1.额定电压≥450V，额定频率：50Hz；100A以内电流检测；</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2.精度：0.5级，工频耐压：3000V/50Hz/1min（外壳与二次线圈间）；</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3.绝缘等级：E级；</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4.使用环境：-25℃～+60℃；</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5.含对配电箱中线路上原有的传感器拆除。</w:t>
            </w:r>
          </w:p>
        </w:tc>
        <w:tc>
          <w:tcPr>
            <w:tcW w:w="7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00" w:hRule="atLeast"/>
        </w:trPr>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电压/电流信号传感器（单相）</w:t>
            </w:r>
          </w:p>
        </w:tc>
        <w:tc>
          <w:tcPr>
            <w:tcW w:w="52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1.规格：单相，电压检测路数≥1路，电流检测路数≥1路；总线编码/遥控编码；</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2.检测范围：单相电压：AC100V~400V，(配接相应电流互感器使用)；</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3.工作电压：DC24V；</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4.使用环境：温度范围不小于：-10℃～+50℃；相对湿度≥95%RH，不凝露；</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5.实时监测被检测消防设备的主、备电源的工作状态，主、备电源过压、欠压、缺项、错相、供电中断等故障，并上传故障信息至监控器。</w:t>
            </w:r>
          </w:p>
        </w:tc>
        <w:tc>
          <w:tcPr>
            <w:tcW w:w="7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00" w:hRule="atLeast"/>
        </w:trPr>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电压/电流信号传感器（三相）</w:t>
            </w:r>
          </w:p>
        </w:tc>
        <w:tc>
          <w:tcPr>
            <w:tcW w:w="52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1.规格：三相，电压检测路数≥1路，电流检测路数≥3路；总线编码/遥控编码；</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2.检测范围：三相相电压：AC100V~400V，(配接相应电流互感器使用)；</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3.工作电压：DC24V；</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4.使用环境：温度范围不小于：-10℃～+50℃；相对湿度≥95%RH，不凝露；</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5.实时监测被检测消防设备的主、备电源的工作状态，主、备电源过压、欠压、缺项、错相、供电中断等故障，并上传故障信息至监控器。</w:t>
            </w:r>
          </w:p>
        </w:tc>
        <w:tc>
          <w:tcPr>
            <w:tcW w:w="7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700" w:hRule="atLeast"/>
        </w:trPr>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4</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消防设备电源状态监控器</w:t>
            </w:r>
          </w:p>
        </w:tc>
        <w:tc>
          <w:tcPr>
            <w:tcW w:w="52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1.规格：系统容量≥1回路，单回路≥200点；</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2.工作电压：交流AC220V 50Hz，备电电池：12V/12AH，2节；</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3.检测电源的电压/电流数值误差≤5%；</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4.实时监测消防主、备电源过压、欠压、缺相、错相、过流、过载、供电中断等故障，并工作状态和报警信息传输给图形显示装置；具有双电源系统冷备系统处理功能；</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5.具有中文图形操作界面，≥4组无源开关量输出，具有重码检测功能，支持多主机联网≥32台。</w:t>
            </w:r>
          </w:p>
        </w:tc>
        <w:tc>
          <w:tcPr>
            <w:tcW w:w="7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台</w:t>
            </w:r>
          </w:p>
        </w:tc>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00" w:hRule="atLeast"/>
        </w:trPr>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电气配线 ZN-RVS-2*1.5mm2</w:t>
            </w:r>
          </w:p>
        </w:tc>
        <w:tc>
          <w:tcPr>
            <w:tcW w:w="52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1.规格：ZN-RVS-2*1.5mm2；</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2.敷设方式：综合考虑。</w:t>
            </w:r>
          </w:p>
        </w:tc>
        <w:tc>
          <w:tcPr>
            <w:tcW w:w="7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m</w:t>
            </w:r>
          </w:p>
        </w:tc>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00" w:hRule="atLeast"/>
        </w:trPr>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6</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电气配管 JDG20</w:t>
            </w:r>
          </w:p>
        </w:tc>
        <w:tc>
          <w:tcPr>
            <w:tcW w:w="52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1.材质：金属；规格：JDG20；配置形式及部位：室内隐藏明配为主其余综合考虑；</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2.其他：含支架制作、安装，接地（含跨接线）。</w:t>
            </w:r>
          </w:p>
        </w:tc>
        <w:tc>
          <w:tcPr>
            <w:tcW w:w="7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m</w:t>
            </w:r>
          </w:p>
        </w:tc>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00" w:hRule="atLeast"/>
        </w:trPr>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7</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消防设备电源监控系统调试</w:t>
            </w:r>
          </w:p>
        </w:tc>
        <w:tc>
          <w:tcPr>
            <w:tcW w:w="52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系统组成部件安装完成后，应对主机和现场监控器按GB28184的相关规定进行调试；包括：监控器基本功能试验、电压传感器基本功能试验、电流传感器基本功能试验、电压/电流传感器基本功能试验、绝缘电阻试验、电气强度试验，与火灾自动报警系统联动调试等。</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2.对本系统整体调试完成后应进行系统自检，符合设计功能；</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3.本系统整体调试、自检合格和应进入试运行，并保存记录。</w:t>
            </w:r>
          </w:p>
        </w:tc>
        <w:tc>
          <w:tcPr>
            <w:tcW w:w="7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系统</w:t>
            </w:r>
          </w:p>
        </w:tc>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r>
    </w:tbl>
    <w:p>
      <w:pPr>
        <w:rPr>
          <w:rFonts w:hint="default"/>
          <w:color w:val="auto"/>
          <w:highlight w:val="none"/>
          <w:lang w:val="en-US" w:eastAsia="zh-CN"/>
        </w:rPr>
      </w:pPr>
      <w:r>
        <w:rPr>
          <w:rFonts w:hint="default"/>
          <w:color w:val="auto"/>
          <w:highlight w:val="none"/>
          <w:lang w:val="en-US" w:eastAsia="zh-CN"/>
        </w:rPr>
        <w:br w:type="page"/>
      </w:r>
    </w:p>
    <w:p>
      <w:pPr>
        <w:pStyle w:val="3"/>
        <w:bidi w:val="0"/>
        <w:rPr>
          <w:rFonts w:hint="default"/>
          <w:color w:val="auto"/>
          <w:highlight w:val="none"/>
          <w:lang w:val="en-US" w:eastAsia="zh-CN"/>
        </w:rPr>
      </w:pPr>
      <w:bookmarkStart w:id="63" w:name="_Toc12408"/>
      <w:r>
        <w:rPr>
          <w:rFonts w:hint="default"/>
          <w:color w:val="auto"/>
          <w:highlight w:val="none"/>
          <w:lang w:val="en-US" w:eastAsia="zh-CN"/>
        </w:rPr>
        <w:t>应急照明和疏散指示系统</w:t>
      </w:r>
      <w:bookmarkEnd w:id="63"/>
    </w:p>
    <w:p>
      <w:pPr>
        <w:numPr>
          <w:ilvl w:val="0"/>
          <w:numId w:val="18"/>
        </w:numPr>
        <w:ind w:left="0" w:leftChars="0" w:firstLine="480" w:firstLineChars="200"/>
        <w:rPr>
          <w:rFonts w:hint="eastAsia"/>
          <w:b w:val="0"/>
          <w:bCs w:val="0"/>
          <w:color w:val="auto"/>
          <w:highlight w:val="none"/>
          <w:lang w:val="en-US" w:eastAsia="zh-CN"/>
        </w:rPr>
      </w:pPr>
      <w:r>
        <w:rPr>
          <w:rFonts w:hint="eastAsia"/>
          <w:b w:val="0"/>
          <w:bCs w:val="0"/>
          <w:color w:val="auto"/>
          <w:highlight w:val="none"/>
          <w:lang w:val="en-US" w:eastAsia="zh-CN"/>
        </w:rPr>
        <w:t>本系统疏散指示设备、应急照明灯具及后端管理设备因设备老旧，设备损坏严重，前端设备失效较多，主机设备目前市场早已淘汰，因为市场无维修配件，因此针对应急照明及疏散指示系统采用整体维修更换方式，原普通照明灯具及配电箱柜不变，仅将原有应急照明及疏散设备进行拆除，并安装新购设备，配管配线新购。</w:t>
      </w:r>
    </w:p>
    <w:p>
      <w:pPr>
        <w:numPr>
          <w:ilvl w:val="0"/>
          <w:numId w:val="18"/>
        </w:numPr>
        <w:ind w:left="0" w:leftChars="0" w:firstLine="480" w:firstLineChars="200"/>
        <w:rPr>
          <w:rFonts w:hint="eastAsia"/>
          <w:b w:val="0"/>
          <w:bCs w:val="0"/>
          <w:color w:val="auto"/>
          <w:highlight w:val="none"/>
          <w:lang w:val="en-US" w:eastAsia="zh-CN"/>
        </w:rPr>
      </w:pPr>
      <w:r>
        <w:rPr>
          <w:rFonts w:hint="eastAsia"/>
          <w:b w:val="0"/>
          <w:bCs w:val="0"/>
          <w:color w:val="auto"/>
          <w:highlight w:val="none"/>
          <w:lang w:val="en-US" w:eastAsia="zh-CN"/>
        </w:rPr>
        <w:t>原应急照明及疏散指示系统采用220V供电，无法集中管理，本次系统维修更换，依据现行规范GB 55036-2022《消防设施通用规范》、GB 51309-2018《消防应急照明和疏散指示系统技术标准》，系统采用集中电源集中控制型，前端疏散标准灯具及应急照明灯具均采用A型灯具，其主电源额定工作电压均不大于DC36V。</w:t>
      </w:r>
    </w:p>
    <w:p>
      <w:pPr>
        <w:numPr>
          <w:ilvl w:val="0"/>
          <w:numId w:val="18"/>
        </w:numPr>
        <w:ind w:left="0" w:leftChars="0" w:firstLine="480" w:firstLineChars="200"/>
        <w:rPr>
          <w:rFonts w:hint="eastAsia"/>
          <w:b w:val="0"/>
          <w:bCs w:val="0"/>
          <w:color w:val="auto"/>
          <w:highlight w:val="none"/>
          <w:lang w:val="en-US" w:eastAsia="zh-CN"/>
        </w:rPr>
      </w:pPr>
      <w:r>
        <w:rPr>
          <w:rFonts w:hint="eastAsia"/>
          <w:b w:val="0"/>
          <w:bCs w:val="0"/>
          <w:color w:val="auto"/>
          <w:highlight w:val="none"/>
          <w:lang w:val="en-US" w:eastAsia="zh-CN"/>
        </w:rPr>
        <w:t>本系统设备维修更换数量依据现行规范并结合南门地下停车场的照明竣工图确定。</w:t>
      </w:r>
    </w:p>
    <w:p>
      <w:pPr>
        <w:numPr>
          <w:ilvl w:val="0"/>
          <w:numId w:val="18"/>
        </w:numPr>
        <w:ind w:left="0" w:leftChars="0" w:firstLine="480" w:firstLineChars="200"/>
        <w:rPr>
          <w:rFonts w:hint="default"/>
          <w:b w:val="0"/>
          <w:bCs w:val="0"/>
          <w:color w:val="auto"/>
          <w:highlight w:val="none"/>
          <w:lang w:val="en-US" w:eastAsia="zh-CN"/>
        </w:rPr>
      </w:pPr>
      <w:r>
        <w:rPr>
          <w:rFonts w:hint="eastAsia"/>
          <w:b w:val="0"/>
          <w:bCs w:val="0"/>
          <w:color w:val="auto"/>
          <w:highlight w:val="none"/>
          <w:lang w:val="en-US" w:eastAsia="zh-CN"/>
        </w:rPr>
        <w:t>消防设备维修更换的技术参数表：</w:t>
      </w:r>
    </w:p>
    <w:tbl>
      <w:tblPr>
        <w:tblStyle w:val="18"/>
        <w:tblW w:w="923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06"/>
        <w:gridCol w:w="1781"/>
        <w:gridCol w:w="5082"/>
        <w:gridCol w:w="850"/>
        <w:gridCol w:w="81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700" w:hRule="atLeast"/>
          <w:tblHeader/>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序号</w:t>
            </w:r>
          </w:p>
        </w:tc>
        <w:tc>
          <w:tcPr>
            <w:tcW w:w="17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设备名称</w:t>
            </w:r>
          </w:p>
        </w:tc>
        <w:tc>
          <w:tcPr>
            <w:tcW w:w="50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技术参数</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单位</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数量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0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7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应急疏散指示标识灯(安全出口)</w:t>
            </w:r>
          </w:p>
        </w:tc>
        <w:tc>
          <w:tcPr>
            <w:tcW w:w="50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1.通信方式：无极性二总线制通信；</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2.工作电压：DC36V（脉冲DC24V～DC36V）；</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3.主电功耗：1W；</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4.应急工作时间：≥90分钟，应急转换时间：≤5S；</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5.标志表面亮度：50cd/m²～300cd/m²；</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6.工作方式：持续型；</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7.应急控制方式：集中控制型；</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8.应急供电方式：集中电源型；</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9.编码方式：电子编码；</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10.外壳防护等级≥IP30；</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11安装方式：壁挂式安装。</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0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7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应急疏散指示标识灯(疏散出口)</w:t>
            </w:r>
          </w:p>
        </w:tc>
        <w:tc>
          <w:tcPr>
            <w:tcW w:w="50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1.通信方式：无极性二总线制通信；</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2.工作电压：DC36V（脉冲DC24V～DC36V）；</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3.主电功耗：1W；</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4.应急工作时间：≥90分钟，应急转换时间：≤5S；</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5.标志表面亮度：50cd/m²～300cd/m²；</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6.工作方式：持续型；</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7.应急控制方式：集中控制型；</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8.应急供电方式：集中电源型；</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9.编码方式：电子编码；</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10.外壳防护等级≥IP30；</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11安装方式：壁挂式安装。</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0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w:t>
            </w:r>
          </w:p>
        </w:tc>
        <w:tc>
          <w:tcPr>
            <w:tcW w:w="17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单面应急疏散指示标识灯(单向)</w:t>
            </w:r>
          </w:p>
        </w:tc>
        <w:tc>
          <w:tcPr>
            <w:tcW w:w="50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1.通信方式：无极性二总线制通信；</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2.工作电压：DC36V（脉冲DC24V～DC36V）；</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3.主电功耗：1W；</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4.应急工作时间：≥90分钟，应急转换时间：≤5S；</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5.标志表面亮度：50cd/m²～300cd/m²；</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6.工作方式：持续型；</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7.应急控制方式：集中控制型；</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8.应急供电方式：集中电源型；</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9.编码方式：电子编码；</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10.外壳防护等级≥IP30；</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11安装方式：壁挂式安装。</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0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4</w:t>
            </w:r>
          </w:p>
        </w:tc>
        <w:tc>
          <w:tcPr>
            <w:tcW w:w="17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双面应急疏散指示标识灯(单向)</w:t>
            </w:r>
          </w:p>
        </w:tc>
        <w:tc>
          <w:tcPr>
            <w:tcW w:w="50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1.通信方式：无极性二总线制通信；</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2.工作电压：DC36V（脉冲DC24V～DC36V）；</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3.主电功耗：1W；</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4.应急工作时间：≥90分钟，应急转换时间：≤5S；</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5.标志表面亮度：50cd/m²～300cd/m²；</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6.工作方式：持续型；</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7.应急控制方式：集中控制型；</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8.应急供电方式：集中电源型；</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9.编码方式：电子编码；</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10.外壳防护等级≥IP30；</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11安装方式：壁挂式安装。</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70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w:t>
            </w:r>
          </w:p>
        </w:tc>
        <w:tc>
          <w:tcPr>
            <w:tcW w:w="17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双面应急疏散指示标识灯(双向)</w:t>
            </w:r>
          </w:p>
        </w:tc>
        <w:tc>
          <w:tcPr>
            <w:tcW w:w="50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1.通信方式：无极性二总线制通信；</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2.工作电压：DC36V（脉冲DC24V～DC36V）；</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3.主电功耗：0.6W；</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4.应急工作时间：≥90分钟，应急转换时间：≤5S；</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5.标志表面亮度：50cd/m²～300cd/m²；</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6.工作方式：持续型；</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7.应急控制方式：集中控制型；</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8.应急供电方式：集中电源型；</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9.编码方式：电子编码；</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10.外壳防护等级≥IP30；</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11安装方式：壁挂式安装。</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0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6</w:t>
            </w:r>
          </w:p>
        </w:tc>
        <w:tc>
          <w:tcPr>
            <w:tcW w:w="17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单面多信息复合标志灯</w:t>
            </w:r>
          </w:p>
        </w:tc>
        <w:tc>
          <w:tcPr>
            <w:tcW w:w="50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1.通信方式：无极性二总线制通信；</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2.工作电压：DC36V（脉冲DC24V～DC36V）；</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3.主电功耗：1W；</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4.应急工作时间：≥90分钟，应急转换时间：≤5S；</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5.标志表面亮度：50cd/m²～300cd/m²；</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6.工作方式：持续型；</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7.应急控制方式：集中控制型；</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8.应急供电方式：集中电源型；</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9.编码方式：电子编码；</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10.外壳防护等级≥IP30；</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11安装方式：壁挂式安装。</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70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7</w:t>
            </w:r>
          </w:p>
        </w:tc>
        <w:tc>
          <w:tcPr>
            <w:tcW w:w="17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双面多信息复合标志灯</w:t>
            </w:r>
          </w:p>
        </w:tc>
        <w:tc>
          <w:tcPr>
            <w:tcW w:w="50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1.通信方式：无极性二总线制通信；</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2.工作电压：DC36V（脉冲DC24V～DC36V）；</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3.主电功耗：1W；</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4.应急工作时间：≥90分钟，应急转换时间：≤5S；</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5.标志表面亮度：50cd/m²～300cd/m²；</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6.工作方式：持续型；</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7.应急控制方式：集中控制型；</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8.应急供电方式：集中电源型；</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9.编码方式：电子编码；</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10.外壳防护等级≥IP30；</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11安装方式：壁挂式安装。</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0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8</w:t>
            </w:r>
          </w:p>
        </w:tc>
        <w:tc>
          <w:tcPr>
            <w:tcW w:w="17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应急照明灯</w:t>
            </w:r>
          </w:p>
        </w:tc>
        <w:tc>
          <w:tcPr>
            <w:tcW w:w="50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1.通信方式：无极性二总线;</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2.总线工作电压：DC36V;</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3.主电功耗：10W;</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4.应急工作时间：≥90分钟，应急转换时间：≤5S;</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5.编码方式：电子编码</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6.标称光通量≥500lm;实际光通量：按照100lm/W;</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7.外壳防护等级≥IP30;</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8.应急供电形式及应急控制方式：集中电源型，集中控制型;</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9.工作方式：非持续型;</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10.安装方式：吸顶式安装。</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0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9</w:t>
            </w:r>
          </w:p>
        </w:tc>
        <w:tc>
          <w:tcPr>
            <w:tcW w:w="17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应急照明灯（防爆型)</w:t>
            </w:r>
          </w:p>
        </w:tc>
        <w:tc>
          <w:tcPr>
            <w:tcW w:w="50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1.通信方式:无极性二总线；</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2.总线工作电压:DC36V(脉冲DC24V~DC36V)；</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3.主电功耗:5W；</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4.应急工作时间:≥90分钟，应急转换时间:≤5S；</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5.应急输出光通量:≥2501m；</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6.编码方式:电子编码；</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8.外壳防护等级：IP65；</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9.应急供电形式及应急控制方式:集中电源型，集中控制型；</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10.工作方式:非持续型；</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11.安装方式:壁挂式。</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70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10</w:t>
            </w:r>
          </w:p>
        </w:tc>
        <w:tc>
          <w:tcPr>
            <w:tcW w:w="17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应急照明集中电源</w:t>
            </w:r>
          </w:p>
        </w:tc>
        <w:tc>
          <w:tcPr>
            <w:tcW w:w="50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1.额定电源电压：AC220V（AC187V～AC242V）额定工作频率：50Hz；</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2.单回路最大输出216W；每回路60地址点；各回路功率之和不大于总输出功率；</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3.电池规格：磷酸铁锂电池；</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TS-D-0.25KVA-6320B：35.2V/12.5Ah；</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4.输出电压：DC36V；</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5.输出功率：500W；</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6.回路数：4个回路，每回路能接60个前端设备；</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(1回路地址：1～602回路地址：61～1203回路地址：121～1804回路地址：181～240)；</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7.标称应急工作时间：90min；</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8.应急切换时间：＜5s；</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9.运行环境：温度0℃～+55℃相对湿度≤95％RH；</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10.防护等级≥IP43。</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台</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0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11</w:t>
            </w:r>
          </w:p>
        </w:tc>
        <w:tc>
          <w:tcPr>
            <w:tcW w:w="17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应急照明控制器</w:t>
            </w:r>
          </w:p>
        </w:tc>
        <w:tc>
          <w:tcPr>
            <w:tcW w:w="50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1.额定电源电压：AC220V（AC187V～AC242V）；</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2.额定工作频率：50Hz；</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3.电池规格：磷酸铁锂电池，35.2V/1.8Ah，1节；</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4.应急工作时间：不小于3小时；</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5.容量限值：31（配电装置）×8(回路)×64=15872点；</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6.通信接口：2个CAN、2个RS485总线通信接口（标配1个CAN卡、1个RS485卡）；</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7.防护等级：IP43；</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8.运行环境：温度0℃～55℃相对湿度≤95％RH。</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台</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70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12</w:t>
            </w:r>
          </w:p>
        </w:tc>
        <w:tc>
          <w:tcPr>
            <w:tcW w:w="17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电气配线 ZN-RVS-2*1.5mm2</w:t>
            </w:r>
          </w:p>
        </w:tc>
        <w:tc>
          <w:tcPr>
            <w:tcW w:w="50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1.规格：ZN-RVS-2*1.5mm2；</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2.敷设方式：综合考虑。</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m</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1200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0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13</w:t>
            </w:r>
          </w:p>
        </w:tc>
        <w:tc>
          <w:tcPr>
            <w:tcW w:w="17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电气配线 ZN-YJV-3*2.5mm2</w:t>
            </w:r>
          </w:p>
        </w:tc>
        <w:tc>
          <w:tcPr>
            <w:tcW w:w="50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1.规格：ZN-YJV-3*2.5mm2；</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2.敷设方式：综合考虑。</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m</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70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14</w:t>
            </w:r>
          </w:p>
        </w:tc>
        <w:tc>
          <w:tcPr>
            <w:tcW w:w="17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电气配管 JDG20</w:t>
            </w:r>
          </w:p>
        </w:tc>
        <w:tc>
          <w:tcPr>
            <w:tcW w:w="50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1.材质：金属；规格：JDG20；配置形式及部位：室内隐藏明配为主其余综合考虑；</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2.其他：含支架制作、安装，接地（含跨接线）。</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m</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540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0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15</w:t>
            </w:r>
          </w:p>
        </w:tc>
        <w:tc>
          <w:tcPr>
            <w:tcW w:w="17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原应急照明和疏散指示系统设备拆除</w:t>
            </w:r>
          </w:p>
        </w:tc>
        <w:tc>
          <w:tcPr>
            <w:tcW w:w="50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1.对原应急照明和疏散指示系统设备拆除，包含前端灯具、配管配线、配电箱等，拆除灯具≥200套；</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2.拆除设备统一规整，登记，并移交建设单位。</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项</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0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16</w:t>
            </w:r>
          </w:p>
        </w:tc>
        <w:tc>
          <w:tcPr>
            <w:tcW w:w="17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消防应急照明和疏散指示系统调试、自检和试运行</w:t>
            </w:r>
          </w:p>
        </w:tc>
        <w:tc>
          <w:tcPr>
            <w:tcW w:w="50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对控制器和集中电源进行功能调试和检测，调试、检测和记录包括：系统的正常工作模式下的运行状况；切断集中电源、应急照隐藏明配电箱的主电源，验证系统的主电源断电控制功能；使火灾报警控制器发出火灾报警输出信号，验证系统的自动应急启动功能；手动操作应急照明控制器的一键启动按钮，验证系统的手动应急启动功能；</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2.对本系统整体调试完成后应进行系统自检，符合设计功能；</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3.本系统整体调试、自检合格和应进入试运行，并保存记录。</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系统</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r>
    </w:tbl>
    <w:p>
      <w:pPr>
        <w:pStyle w:val="3"/>
        <w:bidi w:val="0"/>
        <w:rPr>
          <w:rFonts w:hint="default"/>
          <w:color w:val="auto"/>
          <w:highlight w:val="none"/>
          <w:lang w:val="en-US" w:eastAsia="zh-CN"/>
        </w:rPr>
      </w:pPr>
      <w:bookmarkStart w:id="64" w:name="_Toc22600"/>
      <w:r>
        <w:rPr>
          <w:rFonts w:hint="default"/>
          <w:color w:val="auto"/>
          <w:highlight w:val="none"/>
          <w:lang w:val="en-US" w:eastAsia="zh-CN"/>
        </w:rPr>
        <w:t>防火门检修及消防控制室静电地板更换</w:t>
      </w:r>
      <w:bookmarkEnd w:id="64"/>
    </w:p>
    <w:p>
      <w:pPr>
        <w:numPr>
          <w:ilvl w:val="0"/>
          <w:numId w:val="19"/>
        </w:numPr>
        <w:ind w:left="0" w:leftChars="0" w:firstLine="480" w:firstLineChars="200"/>
        <w:rPr>
          <w:rFonts w:hint="eastAsia" w:cs="宋体"/>
          <w:b w:val="0"/>
          <w:bCs w:val="0"/>
          <w:i w:val="0"/>
          <w:iCs w:val="0"/>
          <w:color w:val="auto"/>
          <w:kern w:val="0"/>
          <w:sz w:val="24"/>
          <w:szCs w:val="24"/>
          <w:highlight w:val="none"/>
          <w:u w:val="none"/>
          <w:lang w:val="en-US" w:eastAsia="zh-CN" w:bidi="ar"/>
        </w:rPr>
      </w:pPr>
      <w:r>
        <w:rPr>
          <w:rFonts w:hint="eastAsia" w:cs="宋体"/>
          <w:b w:val="0"/>
          <w:bCs w:val="0"/>
          <w:i w:val="0"/>
          <w:iCs w:val="0"/>
          <w:color w:val="auto"/>
          <w:kern w:val="0"/>
          <w:sz w:val="24"/>
          <w:szCs w:val="24"/>
          <w:highlight w:val="none"/>
          <w:u w:val="none"/>
          <w:lang w:val="en-US" w:eastAsia="zh-CN" w:bidi="ar"/>
        </w:rPr>
        <w:t>对现场损坏的防火卷帘门进行更换，控制箱及升降按钮元器件已老化需要更换；对损坏的防火门及关闭不严的门上闭门器进行更换。</w:t>
      </w:r>
    </w:p>
    <w:p>
      <w:pPr>
        <w:numPr>
          <w:ilvl w:val="0"/>
          <w:numId w:val="19"/>
        </w:numPr>
        <w:ind w:left="0" w:leftChars="0" w:firstLine="480" w:firstLineChars="200"/>
        <w:rPr>
          <w:rFonts w:hint="default" w:cs="宋体"/>
          <w:b w:val="0"/>
          <w:bCs w:val="0"/>
          <w:i w:val="0"/>
          <w:iCs w:val="0"/>
          <w:color w:val="auto"/>
          <w:kern w:val="0"/>
          <w:sz w:val="24"/>
          <w:szCs w:val="24"/>
          <w:highlight w:val="none"/>
          <w:u w:val="none"/>
          <w:lang w:val="en-US" w:eastAsia="zh-CN" w:bidi="ar"/>
        </w:rPr>
      </w:pPr>
      <w:r>
        <w:rPr>
          <w:rFonts w:hint="eastAsia" w:cs="宋体"/>
          <w:b w:val="0"/>
          <w:bCs w:val="0"/>
          <w:i w:val="0"/>
          <w:iCs w:val="0"/>
          <w:color w:val="auto"/>
          <w:kern w:val="0"/>
          <w:sz w:val="24"/>
          <w:szCs w:val="24"/>
          <w:highlight w:val="none"/>
          <w:u w:val="none"/>
          <w:lang w:val="en-US" w:eastAsia="zh-CN" w:bidi="ar"/>
        </w:rPr>
        <w:t>更换消防控制室静电地板。</w:t>
      </w:r>
    </w:p>
    <w:p>
      <w:pPr>
        <w:numPr>
          <w:ilvl w:val="0"/>
          <w:numId w:val="19"/>
        </w:numPr>
        <w:ind w:left="0" w:leftChars="0" w:firstLine="480" w:firstLineChars="200"/>
        <w:rPr>
          <w:rFonts w:hint="default"/>
          <w:b w:val="0"/>
          <w:bCs w:val="0"/>
          <w:color w:val="auto"/>
          <w:highlight w:val="none"/>
          <w:lang w:val="en-US" w:eastAsia="zh-CN"/>
        </w:rPr>
      </w:pPr>
      <w:r>
        <w:rPr>
          <w:rFonts w:hint="eastAsia"/>
          <w:b w:val="0"/>
          <w:bCs w:val="0"/>
          <w:color w:val="auto"/>
          <w:highlight w:val="none"/>
          <w:lang w:val="en-US" w:eastAsia="zh-CN"/>
        </w:rPr>
        <w:t>消防设备维修更换的技术参数表：</w:t>
      </w:r>
    </w:p>
    <w:tbl>
      <w:tblPr>
        <w:tblStyle w:val="18"/>
        <w:tblW w:w="923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16"/>
        <w:gridCol w:w="1893"/>
        <w:gridCol w:w="4659"/>
        <w:gridCol w:w="1063"/>
        <w:gridCol w:w="90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00" w:hRule="atLeast"/>
          <w:tblHeader/>
        </w:trPr>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序号</w:t>
            </w:r>
          </w:p>
        </w:tc>
        <w:tc>
          <w:tcPr>
            <w:tcW w:w="18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设备名称</w:t>
            </w:r>
          </w:p>
        </w:tc>
        <w:tc>
          <w:tcPr>
            <w:tcW w:w="46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技术参数</w:t>
            </w:r>
          </w:p>
        </w:tc>
        <w:tc>
          <w:tcPr>
            <w:tcW w:w="10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单位</w:t>
            </w:r>
          </w:p>
        </w:tc>
        <w:tc>
          <w:tcPr>
            <w:tcW w:w="9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数量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700" w:hRule="atLeast"/>
        </w:trPr>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8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防火卷帘门维修</w:t>
            </w:r>
          </w:p>
        </w:tc>
        <w:tc>
          <w:tcPr>
            <w:tcW w:w="46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1.防火卷帘门轨道矫正；</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2.更换防火卷帘门电机；</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3.更换防火卷帘门控制箱及联动模块。</w:t>
            </w:r>
          </w:p>
        </w:tc>
        <w:tc>
          <w:tcPr>
            <w:tcW w:w="10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9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00" w:hRule="atLeast"/>
        </w:trPr>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8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防火门</w:t>
            </w:r>
          </w:p>
        </w:tc>
        <w:tc>
          <w:tcPr>
            <w:tcW w:w="46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1.针对已损坏的防火门进行更换；</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2.级别：乙级防火门，规格：定制。</w:t>
            </w:r>
          </w:p>
        </w:tc>
        <w:tc>
          <w:tcPr>
            <w:tcW w:w="10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扇</w:t>
            </w:r>
          </w:p>
        </w:tc>
        <w:tc>
          <w:tcPr>
            <w:tcW w:w="9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00" w:hRule="atLeast"/>
        </w:trPr>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w:t>
            </w:r>
          </w:p>
        </w:tc>
        <w:tc>
          <w:tcPr>
            <w:tcW w:w="18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闭门器</w:t>
            </w:r>
          </w:p>
        </w:tc>
        <w:tc>
          <w:tcPr>
            <w:tcW w:w="46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1.适用于≥55~75kg的单扇门；</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3.门扇最大开门角度每个方向≥120°。</w:t>
            </w:r>
          </w:p>
        </w:tc>
        <w:tc>
          <w:tcPr>
            <w:tcW w:w="10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9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700" w:hRule="atLeast"/>
        </w:trPr>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4</w:t>
            </w:r>
          </w:p>
        </w:tc>
        <w:tc>
          <w:tcPr>
            <w:tcW w:w="18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静电地板</w:t>
            </w:r>
          </w:p>
        </w:tc>
        <w:tc>
          <w:tcPr>
            <w:tcW w:w="46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国标600*600mm全钢防静电地板，厚度不小于35mm，承重达≥1000KG。</w:t>
            </w:r>
          </w:p>
        </w:tc>
        <w:tc>
          <w:tcPr>
            <w:tcW w:w="10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w:t>
            </w:r>
          </w:p>
        </w:tc>
        <w:tc>
          <w:tcPr>
            <w:tcW w:w="9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28</w:t>
            </w:r>
          </w:p>
        </w:tc>
      </w:tr>
    </w:tbl>
    <w:p>
      <w:pPr>
        <w:ind w:firstLine="480" w:firstLineChars="200"/>
        <w:rPr>
          <w:rFonts w:hint="default"/>
          <w:color w:val="auto"/>
          <w:highlight w:val="none"/>
          <w:lang w:val="en-US" w:eastAsia="zh-CN"/>
        </w:rPr>
      </w:pPr>
    </w:p>
    <w:p>
      <w:pPr>
        <w:pStyle w:val="3"/>
        <w:bidi w:val="0"/>
        <w:rPr>
          <w:rFonts w:hint="default"/>
          <w:color w:val="auto"/>
          <w:highlight w:val="none"/>
          <w:lang w:val="en-US" w:eastAsia="zh-CN"/>
        </w:rPr>
      </w:pPr>
      <w:bookmarkStart w:id="65" w:name="_Toc26373"/>
      <w:r>
        <w:rPr>
          <w:rFonts w:hint="default"/>
          <w:color w:val="auto"/>
          <w:highlight w:val="none"/>
          <w:lang w:val="en-US" w:eastAsia="zh-CN"/>
        </w:rPr>
        <w:t>自动喷水灭火系统</w:t>
      </w:r>
      <w:bookmarkEnd w:id="65"/>
    </w:p>
    <w:p>
      <w:pPr>
        <w:numPr>
          <w:ilvl w:val="0"/>
          <w:numId w:val="20"/>
        </w:numPr>
        <w:ind w:left="0" w:leftChars="0" w:firstLine="480" w:firstLineChars="200"/>
        <w:rPr>
          <w:rFonts w:hint="default"/>
          <w:b w:val="0"/>
          <w:bCs w:val="0"/>
          <w:color w:val="auto"/>
          <w:highlight w:val="none"/>
          <w:lang w:val="en-US" w:eastAsia="zh-CN"/>
        </w:rPr>
      </w:pPr>
      <w:r>
        <w:rPr>
          <w:rFonts w:hint="eastAsia"/>
          <w:b w:val="0"/>
          <w:bCs w:val="0"/>
          <w:color w:val="auto"/>
          <w:highlight w:val="none"/>
          <w:u w:val="none"/>
        </w:rPr>
        <w:t>现自动喷淋水泵不能起泵，需要及时更换消防水泵和消防水泵控制柜，以便保证消防水泵房的干燥度。消防水泵维修后需对喷淋系统进行试压测试（本系统原设计工作压力0.7Mpa，强度试验压力1.4Mpa,严密性试验压力0.7Mpa）。因管道和管件已使用10年以上，加上本次自动喷淋水泵无法使用导致管道无压空管，卡箍胶圈及阀门胶垫等胶质材料易老化漏水，阀门在无水情况下易生锈，可能导致后期使用无法全部关闭等隐患，因此管网部分应进行试压测试，并采取分段试压措施，若试压合格则管道利旧，若不合格则对相应管段进行维修更换，由于管道是否合格存在不确定性，因此本方案概（预）算编制不单独列项，纳入暂列金统筹。综上所述，本系统维修内容建议包括：喷淋泵维修、喷淋泵控制柜维修、自动喷水灭火系统管网试压、喷头更换等。</w:t>
      </w:r>
    </w:p>
    <w:p>
      <w:pPr>
        <w:numPr>
          <w:ilvl w:val="0"/>
          <w:numId w:val="0"/>
        </w:numPr>
        <w:ind w:leftChars="200"/>
        <w:rPr>
          <w:rFonts w:hint="default"/>
          <w:b w:val="0"/>
          <w:bCs w:val="0"/>
          <w:color w:val="auto"/>
          <w:highlight w:val="none"/>
          <w:lang w:val="en-US" w:eastAsia="zh-CN"/>
        </w:rPr>
      </w:pPr>
      <w:r>
        <w:rPr>
          <w:rFonts w:hint="eastAsia"/>
          <w:b w:val="0"/>
          <w:bCs w:val="0"/>
          <w:color w:val="auto"/>
          <w:highlight w:val="none"/>
          <w:lang w:val="en-US" w:eastAsia="zh-CN"/>
        </w:rPr>
        <w:t>2.消防设备维修更换的技术参数表：</w:t>
      </w:r>
    </w:p>
    <w:tbl>
      <w:tblPr>
        <w:tblStyle w:val="18"/>
        <w:tblW w:w="923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79"/>
        <w:gridCol w:w="1479"/>
        <w:gridCol w:w="5395"/>
        <w:gridCol w:w="837"/>
        <w:gridCol w:w="74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700" w:hRule="atLeast"/>
          <w:tblHeader/>
        </w:trPr>
        <w:tc>
          <w:tcPr>
            <w:tcW w:w="7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序号</w:t>
            </w:r>
          </w:p>
        </w:tc>
        <w:tc>
          <w:tcPr>
            <w:tcW w:w="14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设备名称</w:t>
            </w:r>
          </w:p>
        </w:tc>
        <w:tc>
          <w:tcPr>
            <w:tcW w:w="53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技术参数</w:t>
            </w:r>
          </w:p>
        </w:tc>
        <w:tc>
          <w:tcPr>
            <w:tcW w:w="8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单位</w:t>
            </w:r>
          </w:p>
        </w:tc>
        <w:tc>
          <w:tcPr>
            <w:tcW w:w="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数量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00" w:hRule="atLeast"/>
        </w:trPr>
        <w:tc>
          <w:tcPr>
            <w:tcW w:w="7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4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喷淋泵维修</w:t>
            </w:r>
          </w:p>
        </w:tc>
        <w:tc>
          <w:tcPr>
            <w:tcW w:w="53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1.功率：37KW;</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2.水泵主要技术参数 :Q=40L/S H=45m N=37Kw</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4.含维修所需附件、配件等。</w:t>
            </w:r>
          </w:p>
        </w:tc>
        <w:tc>
          <w:tcPr>
            <w:tcW w:w="8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00" w:hRule="atLeast"/>
        </w:trPr>
        <w:tc>
          <w:tcPr>
            <w:tcW w:w="7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4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喷淋泵控制柜维修</w:t>
            </w:r>
          </w:p>
        </w:tc>
        <w:tc>
          <w:tcPr>
            <w:tcW w:w="53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1.外观与指示灯检查：查看柜体是否有变形、锈蚀或破损，柜门密封是否良好，防止灰尘和水汽侵入；检查电源指示灯、运行指示灯、故障指示灯是否正常；</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2.线路与连接检查：检查柜内线缆是否有老化、破损或松动，重点关注主电路（如三相电源线）和控制电路（如继电器、接触器连接线）的端子排，确保连接牢固无虚接；</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3.设备功能测试：手动启停测试：通过控制柜面板按钮手动启动/停止消防水泵，观察水泵运行是否平稳，有无异常噪音或振动；</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4.自动联动测试：模拟火灾信号（如通过火灾报警控制器发送启动信号），检查控制柜是否能自动启动水泵，并反馈信号至消防控制室；</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5.水泵无法启动：检查三相电源电压（需达到额定值的 ±10%）；复位热继电器或更换过载保护元件；更换接触器线圈或触点；</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6.运行中突然停机：检查水泵负载，清理管道或维修水泵，检查柜体散热风扇是否正常，清理散热孔灰尘；</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7.指示灯异常或报警：校准或更换压力、流量传感器；更换故障模块（如 PLC 控制器、继电器模块）；用万用表检测线路通断，修复或更换线缆等；</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8.其他：能满足本项目使用需求。</w:t>
            </w:r>
          </w:p>
        </w:tc>
        <w:tc>
          <w:tcPr>
            <w:tcW w:w="8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00" w:hRule="atLeast"/>
        </w:trPr>
        <w:tc>
          <w:tcPr>
            <w:tcW w:w="7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w:t>
            </w:r>
          </w:p>
        </w:tc>
        <w:tc>
          <w:tcPr>
            <w:tcW w:w="14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自动喷水灭火系统管网试压</w:t>
            </w:r>
          </w:p>
        </w:tc>
        <w:tc>
          <w:tcPr>
            <w:tcW w:w="53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1.对自动喷水灭火系统管网试压检测；</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2.针对生锈、渗漏、堵塞、爆管的管网及漏水的碰头进行标记；</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3.检测作业时：应对停车场进行清场封闭管理，在确定无车辆或无关人员后，再进行通水试压检测评估工作，确保现场安全。</w:t>
            </w:r>
          </w:p>
        </w:tc>
        <w:tc>
          <w:tcPr>
            <w:tcW w:w="8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项</w:t>
            </w:r>
          </w:p>
        </w:tc>
        <w:tc>
          <w:tcPr>
            <w:tcW w:w="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700" w:hRule="atLeast"/>
        </w:trPr>
        <w:tc>
          <w:tcPr>
            <w:tcW w:w="7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highlight w:val="none"/>
                <w:u w:val="none"/>
              </w:rPr>
            </w:pPr>
            <w:r>
              <w:rPr>
                <w:rFonts w:hint="eastAsia" w:cs="宋体"/>
                <w:i w:val="0"/>
                <w:iCs w:val="0"/>
                <w:color w:val="auto"/>
                <w:kern w:val="0"/>
                <w:sz w:val="24"/>
                <w:szCs w:val="24"/>
                <w:highlight w:val="none"/>
                <w:u w:val="none"/>
                <w:lang w:val="en-US" w:eastAsia="zh-CN" w:bidi="ar"/>
              </w:rPr>
              <w:t>4</w:t>
            </w:r>
          </w:p>
        </w:tc>
        <w:tc>
          <w:tcPr>
            <w:tcW w:w="14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喷头</w:t>
            </w:r>
          </w:p>
        </w:tc>
        <w:tc>
          <w:tcPr>
            <w:tcW w:w="53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1.对部分生锈、渗水的喷头进行更换；</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2.流量系数：K=80、K=115；</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3</w:t>
            </w:r>
            <w:r>
              <w:rPr>
                <w:rFonts w:hint="eastAsia"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响应时间指数:RTI≤50(m·S)0.5；</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4</w:t>
            </w:r>
            <w:r>
              <w:rPr>
                <w:rFonts w:hint="eastAsia"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公称动作温度:57℃、68℃、79℃、93℃。</w:t>
            </w:r>
          </w:p>
        </w:tc>
        <w:tc>
          <w:tcPr>
            <w:tcW w:w="8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300</w:t>
            </w:r>
          </w:p>
        </w:tc>
      </w:tr>
    </w:tbl>
    <w:p>
      <w:pPr>
        <w:ind w:firstLine="480" w:firstLineChars="200"/>
        <w:rPr>
          <w:rFonts w:hint="default"/>
          <w:color w:val="auto"/>
          <w:highlight w:val="none"/>
          <w:lang w:val="en-US" w:eastAsia="zh-CN"/>
        </w:rPr>
      </w:pPr>
      <w:r>
        <w:rPr>
          <w:rFonts w:hint="eastAsia" w:asciiTheme="minorEastAsia" w:hAnsiTheme="minorEastAsia" w:cstheme="minorEastAsia"/>
          <w:color w:val="auto"/>
          <w:sz w:val="24"/>
          <w:szCs w:val="24"/>
          <w:highlight w:val="none"/>
          <w:lang w:val="en-US" w:eastAsia="zh-CN"/>
        </w:rPr>
        <w:t>说明：</w:t>
      </w:r>
      <w:r>
        <w:rPr>
          <w:rFonts w:hint="default"/>
          <w:color w:val="auto"/>
          <w:highlight w:val="none"/>
          <w:lang w:val="en-US" w:eastAsia="zh-CN"/>
        </w:rPr>
        <w:t>自动喷水灭火系统</w:t>
      </w:r>
      <w:r>
        <w:rPr>
          <w:rFonts w:hint="eastAsia" w:asciiTheme="minorEastAsia" w:hAnsiTheme="minorEastAsia" w:cstheme="minorEastAsia"/>
          <w:color w:val="auto"/>
          <w:sz w:val="24"/>
          <w:szCs w:val="24"/>
          <w:highlight w:val="none"/>
          <w:lang w:val="en-US" w:eastAsia="zh-CN"/>
        </w:rPr>
        <w:t>管道部分原则利旧，若更换需更换须根据维修排查情况确定是否实施以及具体实施内容，预算编制纳入暂列金。</w:t>
      </w:r>
    </w:p>
    <w:p>
      <w:pPr>
        <w:pStyle w:val="3"/>
        <w:bidi w:val="0"/>
        <w:rPr>
          <w:rFonts w:hint="default"/>
          <w:color w:val="auto"/>
          <w:highlight w:val="none"/>
          <w:lang w:val="en-US" w:eastAsia="zh-CN"/>
        </w:rPr>
      </w:pPr>
      <w:bookmarkStart w:id="66" w:name="_Toc23287"/>
      <w:r>
        <w:rPr>
          <w:rFonts w:hint="default"/>
          <w:color w:val="auto"/>
          <w:highlight w:val="none"/>
          <w:lang w:val="en-US" w:eastAsia="zh-CN"/>
        </w:rPr>
        <w:t>室内消火栓系统</w:t>
      </w:r>
      <w:bookmarkEnd w:id="66"/>
    </w:p>
    <w:p>
      <w:pPr>
        <w:numPr>
          <w:ilvl w:val="0"/>
          <w:numId w:val="21"/>
        </w:numPr>
        <w:ind w:left="0" w:leftChars="0" w:firstLine="480" w:firstLineChars="200"/>
        <w:rPr>
          <w:rFonts w:hint="eastAsia"/>
          <w:b w:val="0"/>
          <w:bCs w:val="0"/>
          <w:color w:val="auto"/>
          <w:highlight w:val="none"/>
          <w:lang w:val="en-US" w:eastAsia="zh-CN"/>
        </w:rPr>
      </w:pPr>
      <w:r>
        <w:rPr>
          <w:rFonts w:hint="eastAsia"/>
          <w:b w:val="0"/>
          <w:bCs w:val="0"/>
          <w:color w:val="auto"/>
          <w:highlight w:val="none"/>
          <w:u w:val="none"/>
          <w:lang w:val="en-US" w:eastAsia="zh-CN"/>
        </w:rPr>
        <w:t>对消火栓箱体及锈蚀的管道进行更换，损坏的阀门及消火栓头进行更换，整改好以后对消火栓系统进行打压测试，因管道空管以后卡箍胶圈易漏水，建议在打压前进行更换，并对爆管/渗水的消火栓管道进行更换处理，管道更换率约30%，强度试压压力为1.2MPa。</w:t>
      </w:r>
    </w:p>
    <w:p>
      <w:pPr>
        <w:numPr>
          <w:ilvl w:val="0"/>
          <w:numId w:val="21"/>
        </w:numPr>
        <w:ind w:left="0" w:leftChars="0" w:firstLine="480" w:firstLineChars="200"/>
        <w:rPr>
          <w:rFonts w:hint="eastAsia"/>
          <w:b w:val="0"/>
          <w:bCs w:val="0"/>
          <w:color w:val="auto"/>
          <w:highlight w:val="none"/>
          <w:lang w:val="en-US" w:eastAsia="zh-CN"/>
        </w:rPr>
      </w:pPr>
      <w:r>
        <w:rPr>
          <w:rFonts w:hint="eastAsia"/>
          <w:b w:val="0"/>
          <w:bCs w:val="0"/>
          <w:color w:val="auto"/>
          <w:highlight w:val="none"/>
          <w:lang w:val="en-US" w:eastAsia="zh-CN"/>
        </w:rPr>
        <w:t>对消火栓泵、消火栓泵控制柜、稳压泵维护、稳压泵控制柜进行维护。</w:t>
      </w:r>
    </w:p>
    <w:p>
      <w:pPr>
        <w:numPr>
          <w:ilvl w:val="0"/>
          <w:numId w:val="21"/>
        </w:numPr>
        <w:ind w:left="0" w:leftChars="0" w:firstLine="480" w:firstLineChars="200"/>
        <w:rPr>
          <w:rFonts w:hint="default"/>
          <w:b w:val="0"/>
          <w:bCs w:val="0"/>
          <w:color w:val="auto"/>
          <w:highlight w:val="none"/>
          <w:lang w:val="en-US" w:eastAsia="zh-CN"/>
        </w:rPr>
      </w:pPr>
      <w:r>
        <w:rPr>
          <w:rFonts w:hint="eastAsia"/>
          <w:b w:val="0"/>
          <w:bCs w:val="0"/>
          <w:color w:val="auto"/>
          <w:highlight w:val="none"/>
          <w:lang w:val="en-US" w:eastAsia="zh-CN"/>
        </w:rPr>
        <w:t>消防设备维修更换的技术参数表：</w:t>
      </w:r>
    </w:p>
    <w:tbl>
      <w:tblPr>
        <w:tblStyle w:val="18"/>
        <w:tblW w:w="923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90"/>
        <w:gridCol w:w="1404"/>
        <w:gridCol w:w="5710"/>
        <w:gridCol w:w="721"/>
        <w:gridCol w:w="71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700" w:hRule="atLeast"/>
          <w:tblHeader/>
        </w:trPr>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序号</w:t>
            </w:r>
          </w:p>
        </w:tc>
        <w:tc>
          <w:tcPr>
            <w:tcW w:w="14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设备名称</w:t>
            </w:r>
          </w:p>
        </w:tc>
        <w:tc>
          <w:tcPr>
            <w:tcW w:w="5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技术参数</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单位</w:t>
            </w:r>
          </w:p>
        </w:tc>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数量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700" w:hRule="atLeast"/>
        </w:trPr>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4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消火栓泵维护</w:t>
            </w:r>
          </w:p>
        </w:tc>
        <w:tc>
          <w:tcPr>
            <w:tcW w:w="5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1.外观检查：查看泵体、管道、阀门等部件是否有裂纹、泄漏、锈蚀或机械损伤，确保无明显液体渗漏（如冷却液、润滑油）；检查泵体固定螺栓是否松动，若有松动需及时拧紧，避免运行时振动导致部件损坏；</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2.润滑系统维护：检查轴承润滑脂（油）的油位和质量，若油位低于刻度线或油脂变质（如发黑、变稠），需及时补充或更换；</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3.电气系统检查：检查电机接线端子是否松动、老化，确保接地良好，避免漏电或短路故障；测试电机绝缘电阻，若电阻值低于规定标准；</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4.手动启动测试：启动消防泵，运行时间不少于10分钟，观察泵的转速、压力是否稳定，有无异常噪音或振动；记录启动时间、运行压力、电流等参数，与历史数据对比，判断性能是否下降；</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5.自动启动测试：结合消防系统联动测试，触发自动启动信号（如压力开关、火灾报警联动），检查泵是否能在30秒内自动启动并达到额定压力；</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6.压力测试：使用压力表检测泵的出口压力，确保在设计流量下压力符合额定值。</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7.叶轮与泵壳：清除叶轮、泵壳内的杂物（如泥沙、锈渣），检查叶轮是否有磨损、裂纹或汽蚀现象。</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700" w:hRule="atLeast"/>
        </w:trPr>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4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消火栓泵控制柜维护</w:t>
            </w:r>
          </w:p>
        </w:tc>
        <w:tc>
          <w:tcPr>
            <w:tcW w:w="5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1.外观与指示灯检查：查看柜体是否有变形、锈蚀或破损，柜门密封是否良好，防止灰尘和水汽侵入；检查电源指示灯、运行指示灯、故障指示灯是否正常；</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2.线路与连接检查：检查柜内线缆是否有老化、破损或松动，重点关注主电路（如三相电源线）和控制电路（如继电器、接触器连接线）的端子排，确保连接牢固无虚接；</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3.设备功能测试：手动启停测试：通过控制柜面板按钮手动启动/停止消防水泵，观察水泵运行是否平稳，有无异常噪音或振动；</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4.自动联动测试：模拟火灾信号（如通过火灾报警控制器发送启动信号），检查控制柜是否能自动启动水泵，并反馈信号至消防控制室；</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5.运行中突然停机：检查水泵负载，清理管道或维修水泵，检查柜体散热风扇是否正常，清理散热孔灰尘；</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6.指示灯异常或报警：校准或更换压力、流量传感器；更换故障模块（如 PLC 控制器、继电器模块）；用万用表检测线路通断，修复或更换线缆等。</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台</w:t>
            </w:r>
          </w:p>
        </w:tc>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700" w:hRule="atLeast"/>
        </w:trPr>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w:t>
            </w:r>
          </w:p>
        </w:tc>
        <w:tc>
          <w:tcPr>
            <w:tcW w:w="14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稳压泵维护</w:t>
            </w:r>
          </w:p>
        </w:tc>
        <w:tc>
          <w:tcPr>
            <w:tcW w:w="5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1.外观检查：查看泵体、管道、阀门等部件是否有裂纹、泄漏、锈蚀或机械损伤，确保无明显液体渗漏（如冷却液、润滑油）；检查泵体固定螺栓是否松动，若有松动需及时拧紧，避免运行时振动导致部件损坏。</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2.润滑系统维护：检查轴承润滑脂（油）的油位和质量，若油位低于刻度线或油脂变质（如发黑、变稠），需及时补充或更换。</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3.电气系统检查：检查电机接线端子是否松动、老化，确保接地良好，避免漏电或短路故障；测试电机绝缘电阻，若电阻值低于规定标准。</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4.手动启动测试：启动消防泵，运行时间不少于10分钟，观察泵的转速、压力是否稳定，有无异常噪音或振动；记录启动时间、运行压力、电流等参数，与历史数据对比，判断性能是否下降。</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5.自动启动测试：结合消防系统联动测试，触发自动启动信号（如压力开关、火灾报警联动），检查泵是否能在30秒内自动启动并达到额定压力；</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6.压力测试：使用压力表检测泵的出口压力，确保在设计流量下压力符合额定值。</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7.叶轮与泵壳：清除叶轮、泵壳内的杂物（如泥沙、锈渣），检查叶轮是否有磨损、裂纹或汽蚀现象。</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700" w:hRule="atLeast"/>
        </w:trPr>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4</w:t>
            </w:r>
          </w:p>
        </w:tc>
        <w:tc>
          <w:tcPr>
            <w:tcW w:w="14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稳压泵控制柜维护</w:t>
            </w:r>
          </w:p>
        </w:tc>
        <w:tc>
          <w:tcPr>
            <w:tcW w:w="5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1.外观与指示灯检查：查看柜体是否有变形、锈蚀或破损，柜门密封是否良好，防止灰尘和水汽侵入；检查电源指示灯、运行指示灯、故障指示灯是否正常；</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2.线路与连接检查：检查柜内线缆是否有老化、破损或松动，重点关注主电路（如三相电源线）和控制电路（如继电器、接触器连接线）的端子排，确保连接牢固无虚接；</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3.设备功能测试：手动启停测试：通过控制柜面板按钮手动启动/停止水泵，观察泵运行是否平稳，有无异常噪音或振动；</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4.自动联动测试：模拟火灾信号（如通过火灾报警控制器发送启动信号），检查控制柜是否能自动启动水泵，并反馈信号至消防控制室；</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5.运行中突然停机：检查水泵负载，清理管道或维修水泵，检查柜体散热风扇是否正常，清理散热孔灰尘；</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6.指示灯异常或报警：校准或更换压力、流量传感器；更换故障模块（如 PLC 控制器、继电器模块）；用万用表检测线路通断，修复或更换线缆等。</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台</w:t>
            </w:r>
          </w:p>
        </w:tc>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700" w:hRule="atLeast"/>
        </w:trPr>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w:t>
            </w:r>
          </w:p>
        </w:tc>
        <w:tc>
          <w:tcPr>
            <w:tcW w:w="14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室内消火栓</w:t>
            </w:r>
          </w:p>
        </w:tc>
        <w:tc>
          <w:tcPr>
            <w:tcW w:w="5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1.更换室内消火栓栓头；</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2.公称压力：≥0.8MPa；接口：螺纹式接口；接口型式：管牙接口；公称通径：65mm。</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00" w:hRule="atLeast"/>
        </w:trPr>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6</w:t>
            </w:r>
          </w:p>
        </w:tc>
        <w:tc>
          <w:tcPr>
            <w:tcW w:w="14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室内消火栓系统管网试压</w:t>
            </w:r>
          </w:p>
        </w:tc>
        <w:tc>
          <w:tcPr>
            <w:tcW w:w="5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1.对室内消火栓系统管网试压检测；</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2.针对生锈、渗漏、堵塞、爆管的管网进行标记；</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3.检测作业时：应对停车场进行清场封闭管理，在确定无车辆或无关人员后，再进行通水试压检测评估工作，确保现场安全。</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项</w:t>
            </w:r>
          </w:p>
        </w:tc>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700" w:hRule="atLeast"/>
        </w:trPr>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7</w:t>
            </w:r>
          </w:p>
        </w:tc>
        <w:tc>
          <w:tcPr>
            <w:tcW w:w="14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内外壁镀锌钢管 DN65</w:t>
            </w:r>
          </w:p>
        </w:tc>
        <w:tc>
          <w:tcPr>
            <w:tcW w:w="5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1.对生锈、渗漏、堵塞、爆管的管道进行拆除并更换新配管；</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2.材质:镀锌钢材料；规格:DN65；含各规格管件、辅材；</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3.含管道吊装支架制作和安装，含安装辅材。</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m</w:t>
            </w:r>
          </w:p>
        </w:tc>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700" w:hRule="atLeast"/>
        </w:trPr>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8</w:t>
            </w:r>
          </w:p>
        </w:tc>
        <w:tc>
          <w:tcPr>
            <w:tcW w:w="14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内外壁镀锌钢管 DN100</w:t>
            </w:r>
          </w:p>
        </w:tc>
        <w:tc>
          <w:tcPr>
            <w:tcW w:w="5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1.对生锈、渗漏、堵塞、爆管的管道进行拆除并更换新配管；</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2.材质:镀锌钢材料；规格:DN100；含各规格管件、辅材；</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3.含管道吊装支架制作和安装，含安装辅材。</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m</w:t>
            </w:r>
          </w:p>
        </w:tc>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100</w:t>
            </w:r>
          </w:p>
        </w:tc>
      </w:tr>
    </w:tbl>
    <w:p>
      <w:pPr>
        <w:ind w:firstLine="480" w:firstLineChars="200"/>
        <w:rPr>
          <w:rFonts w:hint="default"/>
          <w:color w:val="auto"/>
          <w:highlight w:val="none"/>
          <w:lang w:val="en-US" w:eastAsia="zh-CN"/>
        </w:rPr>
      </w:pPr>
    </w:p>
    <w:p>
      <w:pPr>
        <w:pStyle w:val="3"/>
        <w:bidi w:val="0"/>
        <w:rPr>
          <w:rFonts w:hint="default"/>
          <w:color w:val="auto"/>
          <w:highlight w:val="none"/>
          <w:lang w:val="en-US" w:eastAsia="zh-CN"/>
        </w:rPr>
      </w:pPr>
      <w:bookmarkStart w:id="67" w:name="_Toc18069"/>
      <w:r>
        <w:rPr>
          <w:rFonts w:hint="default"/>
          <w:color w:val="auto"/>
          <w:highlight w:val="none"/>
          <w:lang w:val="en-US" w:eastAsia="zh-CN"/>
        </w:rPr>
        <w:t>消防给水及配套设施</w:t>
      </w:r>
      <w:bookmarkEnd w:id="67"/>
    </w:p>
    <w:p>
      <w:pPr>
        <w:numPr>
          <w:ilvl w:val="0"/>
          <w:numId w:val="22"/>
        </w:numPr>
        <w:ind w:left="0" w:leftChars="0" w:firstLine="480" w:firstLineChars="200"/>
        <w:rPr>
          <w:rFonts w:hint="eastAsia"/>
          <w:color w:val="auto"/>
          <w:highlight w:val="none"/>
          <w:u w:val="none"/>
          <w:lang w:val="en-US" w:eastAsia="zh-CN"/>
        </w:rPr>
      </w:pPr>
      <w:r>
        <w:rPr>
          <w:rFonts w:hint="eastAsia"/>
          <w:color w:val="auto"/>
          <w:kern w:val="0"/>
          <w:highlight w:val="none"/>
          <w:u w:val="none"/>
          <w:lang w:bidi="ar"/>
        </w:rPr>
        <w:t>对消防水池、水箱进行清洗，重新对消防水池做防水措施；</w:t>
      </w:r>
      <w:r>
        <w:rPr>
          <w:rFonts w:hint="eastAsia"/>
          <w:color w:val="auto"/>
          <w:kern w:val="0"/>
          <w:highlight w:val="none"/>
          <w:u w:val="none"/>
          <w:lang w:val="en-US" w:eastAsia="zh-CN" w:bidi="ar"/>
        </w:rPr>
        <w:t>清理</w:t>
      </w:r>
      <w:r>
        <w:rPr>
          <w:rFonts w:hint="eastAsia"/>
          <w:color w:val="auto"/>
          <w:kern w:val="0"/>
          <w:highlight w:val="none"/>
          <w:u w:val="none"/>
          <w:lang w:bidi="ar"/>
        </w:rPr>
        <w:t>消防水箱被绿植覆盖的，需要把检修口及附近阀门区域开路出检修位置。</w:t>
      </w:r>
    </w:p>
    <w:p>
      <w:pPr>
        <w:numPr>
          <w:ilvl w:val="0"/>
          <w:numId w:val="22"/>
        </w:numPr>
        <w:ind w:left="0" w:leftChars="0" w:firstLine="480" w:firstLineChars="200"/>
        <w:rPr>
          <w:rFonts w:hint="default"/>
          <w:b w:val="0"/>
          <w:bCs w:val="0"/>
          <w:color w:val="auto"/>
          <w:highlight w:val="none"/>
          <w:lang w:val="en-US" w:eastAsia="zh-CN"/>
        </w:rPr>
      </w:pPr>
      <w:r>
        <w:rPr>
          <w:rFonts w:hint="eastAsia"/>
          <w:b w:val="0"/>
          <w:bCs w:val="0"/>
          <w:color w:val="auto"/>
          <w:highlight w:val="none"/>
          <w:lang w:val="en-US" w:eastAsia="zh-CN"/>
        </w:rPr>
        <w:t>消防设备维修更换的技术参数表</w:t>
      </w:r>
    </w:p>
    <w:tbl>
      <w:tblPr>
        <w:tblStyle w:val="18"/>
        <w:tblW w:w="923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51"/>
        <w:gridCol w:w="2042"/>
        <w:gridCol w:w="4812"/>
        <w:gridCol w:w="815"/>
        <w:gridCol w:w="81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00" w:hRule="atLeast"/>
          <w:tblHeader/>
        </w:trPr>
        <w:tc>
          <w:tcPr>
            <w:tcW w:w="7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序号</w:t>
            </w:r>
          </w:p>
        </w:tc>
        <w:tc>
          <w:tcPr>
            <w:tcW w:w="20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设备名称</w:t>
            </w:r>
          </w:p>
        </w:tc>
        <w:tc>
          <w:tcPr>
            <w:tcW w:w="4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技术参数</w:t>
            </w:r>
          </w:p>
        </w:tc>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单位</w:t>
            </w:r>
          </w:p>
        </w:tc>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highlight w:val="none"/>
                <w:u w:val="none"/>
              </w:rPr>
            </w:pPr>
            <w:r>
              <w:rPr>
                <w:rFonts w:hint="eastAsia" w:cs="宋体"/>
                <w:i w:val="0"/>
                <w:iCs w:val="0"/>
                <w:color w:val="auto"/>
                <w:kern w:val="0"/>
                <w:sz w:val="24"/>
                <w:szCs w:val="24"/>
                <w:highlight w:val="none"/>
                <w:u w:val="none"/>
                <w:lang w:val="en-US" w:eastAsia="zh-CN" w:bidi="ar"/>
              </w:rPr>
              <w:t>预估</w:t>
            </w:r>
            <w:r>
              <w:rPr>
                <w:rFonts w:hint="eastAsia" w:ascii="宋体" w:hAnsi="宋体" w:eastAsia="宋体" w:cs="宋体"/>
                <w:i w:val="0"/>
                <w:iCs w:val="0"/>
                <w:color w:val="auto"/>
                <w:kern w:val="0"/>
                <w:sz w:val="24"/>
                <w:szCs w:val="24"/>
                <w:highlight w:val="none"/>
                <w:u w:val="none"/>
                <w:lang w:val="en-US" w:eastAsia="zh-CN" w:bidi="ar"/>
              </w:rPr>
              <w:t>数量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700" w:hRule="atLeast"/>
        </w:trPr>
        <w:tc>
          <w:tcPr>
            <w:tcW w:w="7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20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消防水池满堂脚手架</w:t>
            </w:r>
          </w:p>
        </w:tc>
        <w:tc>
          <w:tcPr>
            <w:tcW w:w="4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1．搭设方式：整个支撑区域搭设成整体结构的脚手架；</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 搭设高度≥5m</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3．脚手架材质：采用 Q355B 或 Q235B，外径≥45mm，壁厚≥3mm</w:t>
            </w:r>
          </w:p>
        </w:tc>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m2</w:t>
            </w:r>
          </w:p>
        </w:tc>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700" w:hRule="atLeast"/>
        </w:trPr>
        <w:tc>
          <w:tcPr>
            <w:tcW w:w="7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w:t>
            </w:r>
          </w:p>
        </w:tc>
        <w:tc>
          <w:tcPr>
            <w:tcW w:w="20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消防水池立面抹灰层拆除</w:t>
            </w:r>
          </w:p>
        </w:tc>
        <w:tc>
          <w:tcPr>
            <w:tcW w:w="4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清除消防水池四面与底面原有防水材料，清理基面，确保无油污、杂物等，修补裂缝，并用水泥砂浆找平，保持干燥、平整。</w:t>
            </w:r>
          </w:p>
        </w:tc>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m2</w:t>
            </w:r>
          </w:p>
        </w:tc>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700" w:hRule="atLeast"/>
        </w:trPr>
        <w:tc>
          <w:tcPr>
            <w:tcW w:w="7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w:t>
            </w:r>
          </w:p>
        </w:tc>
        <w:tc>
          <w:tcPr>
            <w:tcW w:w="20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消防水池墙面涂膜防水</w:t>
            </w:r>
          </w:p>
        </w:tc>
        <w:tc>
          <w:tcPr>
            <w:tcW w:w="4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1.清除消防水池四面与底面原有防水材料，清理基面，确保无油污、杂物等，修补裂缝，并用水泥砂浆找平，保持干燥、平整；</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2.采用丙纶防水卷材对及底面进行防水处理，铺设2层；</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3.成品保护‌：施工后≥24h内禁止踩踏，≥48h完全固化后方可进行闭水试验‌；</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4.闭水测试‌：防水层干燥后注水≥48h，检查是否渗漏。‌‌</w:t>
            </w:r>
          </w:p>
        </w:tc>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m2</w:t>
            </w:r>
          </w:p>
        </w:tc>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00" w:hRule="atLeast"/>
        </w:trPr>
        <w:tc>
          <w:tcPr>
            <w:tcW w:w="7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4</w:t>
            </w:r>
          </w:p>
        </w:tc>
        <w:tc>
          <w:tcPr>
            <w:tcW w:w="20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屋顶水箱维修维护</w:t>
            </w:r>
          </w:p>
        </w:tc>
        <w:tc>
          <w:tcPr>
            <w:tcW w:w="4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1.水箱外观检查：查看水箱本体是否有裂缝、变形、腐蚀等损坏迹象，重点检查焊缝、接口处是否渗漏；检查水箱外部防腐涂层是否脱落，如有脱落需及时补涂；</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2.水位与水质检查：通过水位计观察水箱水位是否在设计水位范围内，水位不足时需及时补水；定期取样检测水质，确保无杂质、异味或变色，避免水箱污染影响消防用水质量；</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3.附件功能检查：检查水箱进水管、出水管、溢流管、泄水管等管道阀门是否启闭灵活，有无漏水现象；确认液位传感器、液位报警装置是否正常工作，报警信号能否准确传输至消防控制中心；</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4.水箱渗漏处理：若发现水箱本体或接口处渗漏，立即排查渗漏点；轻微裂缝可采用环氧树脂等专业防水材料修补；严重渗漏或焊缝开裂需放空水箱，进行焊接修复或更换部件；</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5.水位异常故障：水位持续下降时，检查进水管路是否堵塞、浮球阀是否失灵，及时疏通管道或更换阀门；水位异常升高时，检查溢流管是否通畅，排除阀门故障或控制系统异常；</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6.附件故障维修：阀门漏水时，更换密封垫片或阀芯；液位报警失灵时，检查传感器线路、电源及控制模块，必要时更换设备。</w:t>
            </w:r>
          </w:p>
        </w:tc>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项</w:t>
            </w:r>
          </w:p>
        </w:tc>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700" w:hRule="atLeast"/>
        </w:trPr>
        <w:tc>
          <w:tcPr>
            <w:tcW w:w="7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w:t>
            </w:r>
          </w:p>
        </w:tc>
        <w:tc>
          <w:tcPr>
            <w:tcW w:w="20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消防水池补水接入</w:t>
            </w:r>
          </w:p>
        </w:tc>
        <w:tc>
          <w:tcPr>
            <w:tcW w:w="4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1.检测消防补水阀门井内设施，维修或更换水池补水阀门井锈蚀的阀门机配件，接通消防水源。</w:t>
            </w:r>
          </w:p>
        </w:tc>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项</w:t>
            </w:r>
          </w:p>
        </w:tc>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00" w:hRule="atLeast"/>
        </w:trPr>
        <w:tc>
          <w:tcPr>
            <w:tcW w:w="7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6</w:t>
            </w:r>
          </w:p>
        </w:tc>
        <w:tc>
          <w:tcPr>
            <w:tcW w:w="20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高位水箱补水接入</w:t>
            </w:r>
          </w:p>
        </w:tc>
        <w:tc>
          <w:tcPr>
            <w:tcW w:w="4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1.检测消防补水阀门井内设施，维修或更换高位水箱补水阀门井锈蚀的阀门机配件，接通消防水源。</w:t>
            </w:r>
          </w:p>
        </w:tc>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项</w:t>
            </w:r>
          </w:p>
        </w:tc>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r>
    </w:tbl>
    <w:p>
      <w:pPr>
        <w:numPr>
          <w:ilvl w:val="0"/>
          <w:numId w:val="0"/>
        </w:numPr>
        <w:ind w:firstLine="480" w:firstLineChars="200"/>
        <w:rPr>
          <w:rFonts w:hint="default" w:asciiTheme="minorEastAsia" w:hAnsiTheme="minorEastAsia" w:cstheme="minorEastAsia"/>
          <w:color w:val="auto"/>
          <w:sz w:val="24"/>
          <w:szCs w:val="24"/>
          <w:highlight w:val="none"/>
          <w:lang w:val="en-US" w:eastAsia="zh-CN"/>
        </w:rPr>
      </w:pPr>
      <w:r>
        <w:rPr>
          <w:rFonts w:hint="eastAsia" w:asciiTheme="minorEastAsia" w:hAnsiTheme="minorEastAsia" w:cstheme="minorEastAsia"/>
          <w:color w:val="auto"/>
          <w:sz w:val="24"/>
          <w:szCs w:val="24"/>
          <w:highlight w:val="none"/>
          <w:lang w:val="en-US" w:eastAsia="zh-CN"/>
        </w:rPr>
        <w:t>说明：该部分仅为预估，需根据维修排查情况确定是否实施以及具体实施内容，预算编制纳入暂列金。</w:t>
      </w:r>
    </w:p>
    <w:p>
      <w:pPr>
        <w:numPr>
          <w:ilvl w:val="0"/>
          <w:numId w:val="0"/>
        </w:numPr>
        <w:rPr>
          <w:rFonts w:hint="default" w:asciiTheme="minorEastAsia" w:hAnsiTheme="minorEastAsia" w:cstheme="minorEastAsia"/>
          <w:color w:val="auto"/>
          <w:sz w:val="24"/>
          <w:szCs w:val="24"/>
          <w:highlight w:val="none"/>
          <w:lang w:val="en-US" w:eastAsia="zh-CN"/>
        </w:rPr>
      </w:pPr>
    </w:p>
    <w:p>
      <w:pPr>
        <w:numPr>
          <w:ilvl w:val="0"/>
          <w:numId w:val="1"/>
        </w:numPr>
        <w:rPr>
          <w:rFonts w:hint="default"/>
          <w:color w:val="auto"/>
          <w:highlight w:val="none"/>
          <w:lang w:val="en-US" w:eastAsia="zh-CN"/>
        </w:rPr>
        <w:sectPr>
          <w:footerReference r:id="rId4" w:type="default"/>
          <w:pgSz w:w="11906" w:h="16838"/>
          <w:pgMar w:top="1080" w:right="1440" w:bottom="1080" w:left="1440" w:header="851" w:footer="850" w:gutter="0"/>
          <w:pgNumType w:fmt="decimal"/>
          <w:cols w:space="425" w:num="1"/>
          <w:docGrid w:type="lines" w:linePitch="312" w:charSpace="0"/>
        </w:sectPr>
        <w:pPrChange w:id="0" w:author="AA" w:date="2025-06-13T19:52:55Z">
          <w:pPr/>
        </w:pPrChange>
      </w:pPr>
    </w:p>
    <w:p>
      <w:pPr>
        <w:pStyle w:val="2"/>
        <w:bidi w:val="0"/>
        <w:rPr>
          <w:rFonts w:hint="default"/>
          <w:color w:val="auto"/>
          <w:highlight w:val="none"/>
          <w:lang w:val="en-US" w:eastAsia="zh-CN"/>
        </w:rPr>
      </w:pPr>
      <w:bookmarkStart w:id="68" w:name="_Toc30092"/>
      <w:r>
        <w:rPr>
          <w:rFonts w:hint="eastAsia"/>
          <w:color w:val="auto"/>
          <w:highlight w:val="none"/>
          <w:lang w:val="en-US" w:eastAsia="zh-CN"/>
        </w:rPr>
        <w:t>维修平面图</w:t>
      </w:r>
      <w:bookmarkEnd w:id="68"/>
    </w:p>
    <w:p>
      <w:pPr>
        <w:ind w:firstLine="482" w:firstLineChars="200"/>
        <w:rPr>
          <w:rFonts w:hint="default"/>
          <w:b/>
          <w:bCs/>
          <w:color w:val="auto"/>
          <w:highlight w:val="none"/>
          <w:lang w:val="en-US" w:eastAsia="zh-CN"/>
        </w:rPr>
      </w:pPr>
      <w:r>
        <w:rPr>
          <w:rFonts w:hint="eastAsia"/>
          <w:b/>
          <w:bCs/>
          <w:color w:val="auto"/>
          <w:highlight w:val="none"/>
          <w:lang w:val="en-US" w:eastAsia="zh-CN"/>
        </w:rPr>
        <w:t>主：另册提供。</w:t>
      </w:r>
    </w:p>
    <w:p>
      <w:pPr>
        <w:rPr>
          <w:rFonts w:hint="default"/>
          <w:color w:val="auto"/>
          <w:highlight w:val="none"/>
          <w:lang w:val="en-US" w:eastAsia="zh-CN"/>
        </w:rPr>
      </w:pPr>
      <w:r>
        <w:rPr>
          <w:rFonts w:hint="eastAsia"/>
          <w:color w:val="auto"/>
          <w:highlight w:val="none"/>
          <w:lang w:val="en-US" w:eastAsia="zh-CN"/>
        </w:rPr>
        <w:br w:type="page"/>
      </w:r>
    </w:p>
    <w:p>
      <w:pPr>
        <w:pStyle w:val="2"/>
        <w:bidi w:val="0"/>
        <w:rPr>
          <w:rFonts w:hint="default"/>
          <w:color w:val="auto"/>
          <w:highlight w:val="none"/>
          <w:lang w:val="en-US" w:eastAsia="zh-CN"/>
        </w:rPr>
      </w:pPr>
      <w:bookmarkStart w:id="69" w:name="_Toc31390"/>
      <w:r>
        <w:rPr>
          <w:rFonts w:hint="eastAsia"/>
          <w:color w:val="auto"/>
          <w:highlight w:val="none"/>
          <w:lang w:val="en-US" w:eastAsia="zh-CN"/>
        </w:rPr>
        <w:t>整体维修内容清单</w:t>
      </w:r>
      <w:bookmarkEnd w:id="69"/>
    </w:p>
    <w:tbl>
      <w:tblPr>
        <w:tblStyle w:val="18"/>
        <w:tblW w:w="14891"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98"/>
        <w:gridCol w:w="2791"/>
        <w:gridCol w:w="8990"/>
        <w:gridCol w:w="1308"/>
        <w:gridCol w:w="100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520" w:hRule="atLeast"/>
        </w:trPr>
        <w:tc>
          <w:tcPr>
            <w:tcW w:w="13887" w:type="dxa"/>
            <w:gridSpan w:val="4"/>
            <w:tcBorders>
              <w:top w:val="nil"/>
              <w:left w:val="nil"/>
              <w:bottom w:val="nil"/>
              <w:right w:val="nil"/>
            </w:tcBorders>
            <w:shd w:val="clear" w:color="auto" w:fill="auto"/>
            <w:vAlign w:val="center"/>
          </w:tcPr>
          <w:p>
            <w:pPr>
              <w:keepNext w:val="0"/>
              <w:keepLines w:val="0"/>
              <w:widowControl/>
              <w:suppressLineNumbers w:val="0"/>
              <w:spacing w:line="240" w:lineRule="auto"/>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项目名称：成都杜甫草堂博物馆南门地下停车场消防系统设施维修项目</w:t>
            </w:r>
          </w:p>
        </w:tc>
        <w:tc>
          <w:tcPr>
            <w:tcW w:w="1004" w:type="dxa"/>
            <w:tcBorders>
              <w:top w:val="nil"/>
              <w:left w:val="nil"/>
              <w:bottom w:val="nil"/>
              <w:right w:val="nil"/>
            </w:tcBorders>
            <w:shd w:val="clear" w:color="auto" w:fill="auto"/>
            <w:vAlign w:val="center"/>
          </w:tcPr>
          <w:p>
            <w:pPr>
              <w:spacing w:line="240" w:lineRule="auto"/>
              <w:jc w:val="center"/>
              <w:rPr>
                <w:rFonts w:hint="eastAsia" w:ascii="宋体" w:hAnsi="宋体" w:eastAsia="宋体" w:cs="宋体"/>
                <w:i w:val="0"/>
                <w:iCs w:val="0"/>
                <w:color w:val="auto"/>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520" w:hRule="atLeast"/>
        </w:trPr>
        <w:tc>
          <w:tcPr>
            <w:tcW w:w="7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序号</w:t>
            </w:r>
          </w:p>
        </w:tc>
        <w:tc>
          <w:tcPr>
            <w:tcW w:w="27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项目名称</w:t>
            </w:r>
          </w:p>
        </w:tc>
        <w:tc>
          <w:tcPr>
            <w:tcW w:w="8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项目特征描述</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计量单位</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工程量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520" w:hRule="atLeast"/>
        </w:trPr>
        <w:tc>
          <w:tcPr>
            <w:tcW w:w="7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一</w:t>
            </w:r>
          </w:p>
        </w:tc>
        <w:tc>
          <w:tcPr>
            <w:tcW w:w="1178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火灾自动报警系统</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jc w:val="center"/>
              <w:rPr>
                <w:rFonts w:hint="eastAsia" w:ascii="宋体" w:hAnsi="宋体" w:eastAsia="宋体" w:cs="宋体"/>
                <w:i w:val="0"/>
                <w:iCs w:val="0"/>
                <w:color w:val="auto"/>
                <w:sz w:val="20"/>
                <w:szCs w:val="20"/>
                <w:highlight w:val="none"/>
                <w:u w:val="none"/>
              </w:rPr>
            </w:pP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jc w:val="center"/>
              <w:rPr>
                <w:rFonts w:hint="eastAsia" w:ascii="宋体" w:hAnsi="宋体" w:eastAsia="宋体" w:cs="宋体"/>
                <w:i w:val="0"/>
                <w:iCs w:val="0"/>
                <w:color w:val="auto"/>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20" w:hRule="atLeast"/>
        </w:trPr>
        <w:tc>
          <w:tcPr>
            <w:tcW w:w="7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27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消防电话分机拆除、安装</w:t>
            </w:r>
          </w:p>
        </w:tc>
        <w:tc>
          <w:tcPr>
            <w:tcW w:w="8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1.工作电压：DC24V（电话总线18V～28V）；</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2.工作电流：监视电流≤600uA，通话电流≤25mA；</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3.编码方式：电子编码；</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4.语音频率：300Hz～3400Hz；</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5.使用环境：-10℃～+55℃，≤95%RH，不凝露。</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6.对原设备拆除，并登记归档移交。</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部</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520" w:hRule="atLeast"/>
        </w:trPr>
        <w:tc>
          <w:tcPr>
            <w:tcW w:w="7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w:t>
            </w:r>
          </w:p>
        </w:tc>
        <w:tc>
          <w:tcPr>
            <w:tcW w:w="27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消防电话主机拆除、安装</w:t>
            </w:r>
          </w:p>
        </w:tc>
        <w:tc>
          <w:tcPr>
            <w:tcW w:w="8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1.额定电压：DC24V（电压范围DC20V~28V）；</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2.工作电流：＜600mA；</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3.容量：100个地址点；</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4.话音频率：300Hz～3400Hz；</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5.串音电平：＜-60dB；</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6.传输损耗：＜5dB；</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7.环路电阻：＜300Ω；</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8.温度：0℃～+40℃，≤95%，不凝露；</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9.录音时长：9小时；</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10.历史记录：999条。</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11.对原设备拆除，并登记归档移交。</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台</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520" w:hRule="atLeast"/>
        </w:trPr>
        <w:tc>
          <w:tcPr>
            <w:tcW w:w="7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w:t>
            </w:r>
          </w:p>
        </w:tc>
        <w:tc>
          <w:tcPr>
            <w:tcW w:w="27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火灾应急广播扬声器（吸顶）</w:t>
            </w:r>
          </w:p>
        </w:tc>
        <w:tc>
          <w:tcPr>
            <w:tcW w:w="8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1.额定功率：3W；</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2.定压输入：70/100V；</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3.灵敏度：91dB；</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4.频率响应：90-16000Hz；</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5.安装方式：吸顶安装。</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个</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520" w:hRule="atLeast"/>
        </w:trPr>
        <w:tc>
          <w:tcPr>
            <w:tcW w:w="7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4</w:t>
            </w:r>
          </w:p>
        </w:tc>
        <w:tc>
          <w:tcPr>
            <w:tcW w:w="27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火灾应急广播扬声器（壁挂）</w:t>
            </w:r>
          </w:p>
        </w:tc>
        <w:tc>
          <w:tcPr>
            <w:tcW w:w="8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1.额定功率：3W；</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2.定压输入：70/100V；</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3.灵敏度：91dB；</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4.频率响应：90-16000Hz；</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5.安装方式：壁挂安装。</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个</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41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20" w:hRule="atLeast"/>
        </w:trPr>
        <w:tc>
          <w:tcPr>
            <w:tcW w:w="7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5</w:t>
            </w:r>
          </w:p>
        </w:tc>
        <w:tc>
          <w:tcPr>
            <w:tcW w:w="27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消防广播控制盘拆除、安装</w:t>
            </w:r>
          </w:p>
        </w:tc>
        <w:tc>
          <w:tcPr>
            <w:tcW w:w="8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1.额定电压：DC24V（电压范围DC20V~28V）；</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2.工作电流：≤500mA，待机电流&lt;100mA；</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3.MP3最高码率支持：320kbps；</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4.音频输出：＜0dB；</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5.外线1输入：-10dB输入阻抗≥47KΩ；</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6.外线2输入：＜0dB；</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7.录音最大总时长：9小时，记录信息可靠保存时间10年，循环重复记录次数10万次；</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8.录音最多段数：999段；</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9.最大支持分区：210区；</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10.通讯模式：RS485；</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11.使用环境：0℃～+40℃，≤95%，不凝露；</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12.分区按键：30点。</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13.对原设备拆除，并登记归档移交。</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台</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520" w:hRule="atLeast"/>
        </w:trPr>
        <w:tc>
          <w:tcPr>
            <w:tcW w:w="7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w:t>
            </w:r>
          </w:p>
        </w:tc>
        <w:tc>
          <w:tcPr>
            <w:tcW w:w="27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消防广播功放盘拆除、安装</w:t>
            </w:r>
          </w:p>
        </w:tc>
        <w:tc>
          <w:tcPr>
            <w:tcW w:w="8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1.主电电源：AC220V（187V~242V），50Hz；</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2.备电电源：AC220V（187V~242V），50Hz；</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3.输出功率：30W；</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4.本机地址：1~10（二进制编码，不可重码）；</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5.输入阻抗：10K；</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6.输入电平：775mV；</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7.定压输出：120V；</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8.频率特性：80Hz～8KHz（90V～145V）；</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9.谐波失真：≤5%；</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10.噪声电平：＜37mV；</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11.使用环境：0℃～+40℃，≤95%，不凝露；</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12.保险管：3A慢熔断保险（Ф5×20）。</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13.对原设备拆除，并登记归档移交。</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台</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520" w:hRule="atLeast"/>
        </w:trPr>
        <w:tc>
          <w:tcPr>
            <w:tcW w:w="7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7</w:t>
            </w:r>
          </w:p>
        </w:tc>
        <w:tc>
          <w:tcPr>
            <w:tcW w:w="27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多线终端拆除、安装</w:t>
            </w:r>
          </w:p>
        </w:tc>
        <w:tc>
          <w:tcPr>
            <w:tcW w:w="8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1.与多线盘配套使用，2进4出接线方式。</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2.对原设备拆除，并登记归档移交。</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个</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520" w:hRule="atLeast"/>
        </w:trPr>
        <w:tc>
          <w:tcPr>
            <w:tcW w:w="7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8</w:t>
            </w:r>
          </w:p>
        </w:tc>
        <w:tc>
          <w:tcPr>
            <w:tcW w:w="27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火灾自动报警控制器（联动型）拆除、安装</w:t>
            </w:r>
          </w:p>
        </w:tc>
        <w:tc>
          <w:tcPr>
            <w:tcW w:w="8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1.主电电源：AC220V（范围187V～242V），50Hz；</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2.备用电源≥2节12V/38Ah，铅酸电池；</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3.回路数量≥1~16回路；</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4.回路点位≥200点；</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5.最大工作电流：5A；</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6.历史记录≥10000条；</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7.组网数量：≥256台，支持环形联网；</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8.使用环境：0℃～+40℃，≤95%RH，不凝露。</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9.对原设备拆除，并登记归档移交。</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台</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520" w:hRule="atLeast"/>
        </w:trPr>
        <w:tc>
          <w:tcPr>
            <w:tcW w:w="7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9</w:t>
            </w:r>
          </w:p>
        </w:tc>
        <w:tc>
          <w:tcPr>
            <w:tcW w:w="27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消防控制室图形显示装置拆除、安装</w:t>
            </w:r>
          </w:p>
        </w:tc>
        <w:tc>
          <w:tcPr>
            <w:tcW w:w="8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1.消防控制室图形显示装置，实时监控、显示消防报警设备的各种状态信息，分类显示、记录、查询各种异常状态信息；</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2.额定电压：AC220V（AC187V～AC242V），50Hz；</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3.≥2个RS232接口、≥4个USB接口、≥1个TCP/IP通讯、远程传输；</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4.使用环境：0℃～40℃，≤95%RH，不凝露，86kPa～106kPa。</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5.对原设备拆除，并登记归档移交。</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套</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520" w:hRule="atLeast"/>
        </w:trPr>
        <w:tc>
          <w:tcPr>
            <w:tcW w:w="7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10</w:t>
            </w:r>
          </w:p>
        </w:tc>
        <w:tc>
          <w:tcPr>
            <w:tcW w:w="27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消防联动电源拆除、安装</w:t>
            </w:r>
          </w:p>
        </w:tc>
        <w:tc>
          <w:tcPr>
            <w:tcW w:w="8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1.工作电压：220V；</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2.通讯方式：RS485（与控制器）；</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3.负载：20A；</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4.尺寸：1U。</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5.对原设备拆除，并登记归档移交。</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台</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520" w:hRule="atLeast"/>
        </w:trPr>
        <w:tc>
          <w:tcPr>
            <w:tcW w:w="7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11</w:t>
            </w:r>
          </w:p>
        </w:tc>
        <w:tc>
          <w:tcPr>
            <w:tcW w:w="27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总线联动控制盘安装</w:t>
            </w:r>
          </w:p>
        </w:tc>
        <w:tc>
          <w:tcPr>
            <w:tcW w:w="8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1.工作电压：DC24V；</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2.通讯方式：RS485（与控制器）；</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3.容量：每个盘128点；</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4.尺寸：4U。</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台</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520" w:hRule="atLeast"/>
        </w:trPr>
        <w:tc>
          <w:tcPr>
            <w:tcW w:w="7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12</w:t>
            </w:r>
          </w:p>
        </w:tc>
        <w:tc>
          <w:tcPr>
            <w:tcW w:w="27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多线联动控制盘拆除、安装</w:t>
            </w:r>
          </w:p>
        </w:tc>
        <w:tc>
          <w:tcPr>
            <w:tcW w:w="8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1.工作电压：DC24V；</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2.通讯方式：RS485（与控制器）；</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3.容量：每个多线盘8组直控点；</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4.尺寸：1U。</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5.对原设备拆除，并登记归档移交。</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台</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520" w:hRule="atLeast"/>
        </w:trPr>
        <w:tc>
          <w:tcPr>
            <w:tcW w:w="7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13</w:t>
            </w:r>
          </w:p>
        </w:tc>
        <w:tc>
          <w:tcPr>
            <w:tcW w:w="27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火灾探测器拆除、安装</w:t>
            </w:r>
          </w:p>
        </w:tc>
        <w:tc>
          <w:tcPr>
            <w:tcW w:w="8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1.工作电压：DC24V（15V～28V）；</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2.工作电流：静态≤0.3mA，动态≤0.7mA；</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3.使用环境：-10℃～50℃，≤95%RH，不凝露；</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4.含底座。</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5.对原设备拆除，并登记归档移交。</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个</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660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520" w:hRule="atLeast"/>
        </w:trPr>
        <w:tc>
          <w:tcPr>
            <w:tcW w:w="7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14</w:t>
            </w:r>
          </w:p>
        </w:tc>
        <w:tc>
          <w:tcPr>
            <w:tcW w:w="27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点型感温探测器</w:t>
            </w:r>
          </w:p>
        </w:tc>
        <w:tc>
          <w:tcPr>
            <w:tcW w:w="8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1.工作电压：DC24V（15V～28V）；</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2.工作电流：监视≤0.35mA，报警≤0.55mA；</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3.使用环境：-10℃～50℃，≤95%RH，不凝露；</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4.含底座。</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个</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520" w:hRule="atLeast"/>
        </w:trPr>
        <w:tc>
          <w:tcPr>
            <w:tcW w:w="7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15</w:t>
            </w:r>
          </w:p>
        </w:tc>
        <w:tc>
          <w:tcPr>
            <w:tcW w:w="27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消火栓按钮拆除、安装</w:t>
            </w:r>
          </w:p>
        </w:tc>
        <w:tc>
          <w:tcPr>
            <w:tcW w:w="8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1.工作电压：DC24V（15V～28V）；</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2.工作电流：静态≤0.8mA，启动≤1.2mA；</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3.输出容量：DC30V/100mA无源触点输出，接触电阻≤100mΩ；</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4.指示灯状态：红色启动灯，绿色回答灯；</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5.使用环境：-10℃～+55℃，≤95%RH，不凝露；</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6.防护等级：IP43；</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7.含底座。</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8.对原设备拆除，并登记归档移交。</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个</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520" w:hRule="atLeast"/>
        </w:trPr>
        <w:tc>
          <w:tcPr>
            <w:tcW w:w="7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16</w:t>
            </w:r>
          </w:p>
        </w:tc>
        <w:tc>
          <w:tcPr>
            <w:tcW w:w="27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手动报警按钮拆除、安装</w:t>
            </w:r>
          </w:p>
        </w:tc>
        <w:tc>
          <w:tcPr>
            <w:tcW w:w="8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1.工作电压：DC24V（15V～28V）；</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2.工作电流：静态≤0.5mA，报警≤2.3mA；</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3.输出容量：DC30V/100mA无源触点输出，接触电阻≤100mΩ；</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4.指示灯状态：红色火警灯，红色电话灯；</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5.使用环境：户内，-10℃～+55℃，≤95%RH，不凝露；</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6.防护等级：IP43；</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7.含底座。</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8.对原设备拆除，并登记归档移交。</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个</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520" w:hRule="atLeast"/>
        </w:trPr>
        <w:tc>
          <w:tcPr>
            <w:tcW w:w="7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17</w:t>
            </w:r>
          </w:p>
        </w:tc>
        <w:tc>
          <w:tcPr>
            <w:tcW w:w="27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声光报警器拆除、安装</w:t>
            </w:r>
          </w:p>
        </w:tc>
        <w:tc>
          <w:tcPr>
            <w:tcW w:w="8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1.工作电压：DC24V（15V～28V）；</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2.工作电流：监视≤0.4mA，启动≤2mA；</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3.声压级：正前方3米处75dB～105dB；</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4.变调周期：2.5S～4.5S；</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5.闪光频率：1.2Hz～1.8Hz；</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6.使用环境：-10℃～+55℃，≤95%RH，不凝露；</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7.含底座。</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8.对原设备拆除，并登记归档移交。</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个</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520" w:hRule="atLeast"/>
        </w:trPr>
        <w:tc>
          <w:tcPr>
            <w:tcW w:w="7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18</w:t>
            </w:r>
          </w:p>
        </w:tc>
        <w:tc>
          <w:tcPr>
            <w:tcW w:w="27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广播送话器拆除、安装</w:t>
            </w:r>
          </w:p>
        </w:tc>
        <w:tc>
          <w:tcPr>
            <w:tcW w:w="8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1.工作电压：DC24V（15V～28V）；</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2.工作电流：监视≤2mA，动作≤7mA；</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3.使用环境：-10℃～55℃，≤95%RH，不凝露；</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4.含底座。</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5.对原设备拆除，并登记归档移交。</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个</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20" w:hRule="atLeast"/>
        </w:trPr>
        <w:tc>
          <w:tcPr>
            <w:tcW w:w="7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19</w:t>
            </w:r>
          </w:p>
        </w:tc>
        <w:tc>
          <w:tcPr>
            <w:tcW w:w="27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总线隔离模块</w:t>
            </w:r>
          </w:p>
        </w:tc>
        <w:tc>
          <w:tcPr>
            <w:tcW w:w="8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1.工作电压：DC24V（15V～28V）；</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2.工作电流：监视≤2mA，动作≤7mA；</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3.使用环境：-10℃～55℃，≤95%RH，不凝露；</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4.含底座。</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个</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520" w:hRule="atLeast"/>
        </w:trPr>
        <w:tc>
          <w:tcPr>
            <w:tcW w:w="7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20</w:t>
            </w:r>
          </w:p>
        </w:tc>
        <w:tc>
          <w:tcPr>
            <w:tcW w:w="27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输入输出模块拆除、安装</w:t>
            </w:r>
          </w:p>
        </w:tc>
        <w:tc>
          <w:tcPr>
            <w:tcW w:w="8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1.工作电压：总线DC24V（15V～28V），电源DC24V(20V～28V)；</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2.工作电流：总线监视≤0.7mA，总线启动≤2mA，电源监视≤3.5mA，电源启动≤20mA；</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3.终端电阻：10KΩ；</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4.使用环境：0℃～40℃，≤95%RH，不凝露；</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5.输入信号：无源触点（常开、常闭可设置）；</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6.输出信号：1组无源常开触点，1组DC30V/2A有源电平。</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7.对原设备拆除，并登记归档移交。</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只</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520" w:hRule="atLeast"/>
        </w:trPr>
        <w:tc>
          <w:tcPr>
            <w:tcW w:w="7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21</w:t>
            </w:r>
          </w:p>
        </w:tc>
        <w:tc>
          <w:tcPr>
            <w:tcW w:w="27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输入模块拆除、安装</w:t>
            </w:r>
          </w:p>
        </w:tc>
        <w:tc>
          <w:tcPr>
            <w:tcW w:w="8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1.工作电压：DC24V（15V～28V）；</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2.工作电流：监视≤0.5mA，动作≤1mA；</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3.终端电阻：10KΩ；</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4.使用环境：0℃～40℃，≤95%RH，不凝露；</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5.输入信号：无源触点（常开、常闭可设置）。</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6.对原设备拆除，并登记归档移交。</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只</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520" w:hRule="atLeast"/>
        </w:trPr>
        <w:tc>
          <w:tcPr>
            <w:tcW w:w="7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22</w:t>
            </w:r>
          </w:p>
        </w:tc>
        <w:tc>
          <w:tcPr>
            <w:tcW w:w="27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广播模块</w:t>
            </w:r>
          </w:p>
        </w:tc>
        <w:tc>
          <w:tcPr>
            <w:tcW w:w="8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1.工作电压：DC24V（15V～28V）；</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2.工作电流：监视≤1mA，动作≤7mA；</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3.使用环境：0℃～40℃，≤95%RH，不凝露；</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4.接点容量：DC:30V2A。</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个</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520" w:hRule="atLeast"/>
        </w:trPr>
        <w:tc>
          <w:tcPr>
            <w:tcW w:w="7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23</w:t>
            </w:r>
          </w:p>
        </w:tc>
        <w:tc>
          <w:tcPr>
            <w:tcW w:w="27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消防端子箱</w:t>
            </w:r>
          </w:p>
        </w:tc>
        <w:tc>
          <w:tcPr>
            <w:tcW w:w="8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1.尺寸定制；</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2.材质：采用冷轧钢板，壁厚≥0.6mm或材质更优强度更好的材料；</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3.容量：可装2个模块，20位端子排。</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个</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520" w:hRule="atLeast"/>
        </w:trPr>
        <w:tc>
          <w:tcPr>
            <w:tcW w:w="7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24</w:t>
            </w:r>
          </w:p>
        </w:tc>
        <w:tc>
          <w:tcPr>
            <w:tcW w:w="27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主机蓄电池拆除、安装 12V 24AH</w:t>
            </w:r>
          </w:p>
        </w:tc>
        <w:tc>
          <w:tcPr>
            <w:tcW w:w="8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 xml:space="preserve">1.蓄电池 </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 xml:space="preserve">2.型号、容量：12V 24AH </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 xml:space="preserve">3.防震支架形式、材质 </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4.充放电要求。</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5.对原设备拆除，并登记归档移交。</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组</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520" w:hRule="atLeast"/>
        </w:trPr>
        <w:tc>
          <w:tcPr>
            <w:tcW w:w="7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25</w:t>
            </w:r>
          </w:p>
        </w:tc>
        <w:tc>
          <w:tcPr>
            <w:tcW w:w="27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液位仪拆除、安装</w:t>
            </w:r>
          </w:p>
        </w:tc>
        <w:tc>
          <w:tcPr>
            <w:tcW w:w="8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1.测量范围:0~5m；</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2.输出信号:4~20mA、1~5V，可定制485通讯；</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3.外壳保护:IP68。</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4.对原设备拆除，并登记归档移交。</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套</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520" w:hRule="atLeast"/>
        </w:trPr>
        <w:tc>
          <w:tcPr>
            <w:tcW w:w="7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26</w:t>
            </w:r>
          </w:p>
        </w:tc>
        <w:tc>
          <w:tcPr>
            <w:tcW w:w="27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热成像筒型火灾图像预警设备</w:t>
            </w:r>
          </w:p>
        </w:tc>
        <w:tc>
          <w:tcPr>
            <w:tcW w:w="8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1.支持热成像和可见光双通道融合预览，且在视频画面中可显示温度信息；</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2.可见光图像分辨率≥2560x1440，热成像最大图像尺寸≥256×192，热成像镜头焦距≥10mm；</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3.需支持热成像区域入侵报警；支持温度异常报警功能；</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4.热成像噪声等效温差(NETD)≤10mk；最小可分辨温差≤210mk；</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5.探测温度区域中有超过预设温度时，可在客户端给出报警提示，联动报警输出、联动录像及联动抓拍，对监控画面中由目标发生镜面反射而产生的报警进行过滤；</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6.支持通过IE浏览器开启或关闭画面分割功能，开启后会将画面平分为12宫格，每个宫格均可输出最高温、最低温及平均温数值；</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7.支持双光融合显示功能检验：可将热成像视频图像与可见光视频图像进行融合预览，并可在可见光视频图像上的相同比例位置处叠加热成像测温信息；</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8.具有≥1个RJ4510M/100M自适应以太网口、≥1对音频输入/输出接口、2对报警输入输出接口；</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9.支持PoE供电；补光距离需≥30米。</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台</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520" w:hRule="atLeast"/>
        </w:trPr>
        <w:tc>
          <w:tcPr>
            <w:tcW w:w="7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27</w:t>
            </w:r>
          </w:p>
        </w:tc>
        <w:tc>
          <w:tcPr>
            <w:tcW w:w="27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智能图像监测存储主机</w:t>
            </w:r>
          </w:p>
        </w:tc>
        <w:tc>
          <w:tcPr>
            <w:tcW w:w="8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1.具有≥2个SATA接口硬盘，所有接口均支持接入≥8T硬盘，支持≥8路H.264、H.265视频流混合接入，输入带宽≥80Mbps，支持≥12路1080P视频同时解码输出；</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2.具有≥16个名单库，总库容≥5万张，支持≥2路1080P视频流目标抓拍，支持≥8路图片流目标比对；</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3.具有异源输出≥1路分辨率≥4096×2160的视频图像+≥1路分辨率≥1920×1080的视频图像；</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4.接入具备相关能力的IPC后，支持对IPC的声音和闪光参数进行配置，支持通过移动侦测、进入区域和离开区域事件联动一个或多个IPC的声光报警，可以对声光联动一键撤防；</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5.只允许白名单中的设备对本机进行校时；</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6.支持USB权限控制，可以禁用U盘拷贝录像；</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7. ≥1个HDMI接口、≥1个VGA接口，支持≥2个千兆网口、≥2个USB接口，≥4路报警输入、≥1路报警输出接口，高度≤1U。</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8.含图像监测显示单元。</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台</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520" w:hRule="atLeast"/>
        </w:trPr>
        <w:tc>
          <w:tcPr>
            <w:tcW w:w="7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28</w:t>
            </w:r>
          </w:p>
        </w:tc>
        <w:tc>
          <w:tcPr>
            <w:tcW w:w="27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8口接入层交换机</w:t>
            </w:r>
          </w:p>
        </w:tc>
        <w:tc>
          <w:tcPr>
            <w:tcW w:w="8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1.设备性能不低于交换容量：20Gbps，转发性能：14.88Mpps；</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2.可用千兆电口数量≥8，千兆光口数量≥2；</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3.支持链路聚合、QoS、STP/RSTP、端口镜像、端口隔离、风暴抑制功能，支持SNMP管理、LLDP功能，支持按端口划分VLAN；</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4.支持通过管理平台和手机APP对交换机进行远程控制、状态查看、系统拓扑展示、管理、远程升级、远程重启；</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5.支持通过管理平台对交换机间不同的连接方式进行系统拓扑识别，至少包括网线连接、光纤连接、无线连接；支持通过管理平台展示交换机间链路详情，包括传输速率、链路两端设备信息和链路带宽告警展示；</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6.支持通过管理平台和手机APP在网络拓扑中展示交换机详情，至少包括基本信息、交换机性能使用信息、交换机面板状态、端口信息；支持通过管理平台和手机APP在系统异常时实时推送交换机告警信息并展示告警内容。</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台</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520" w:hRule="atLeast"/>
        </w:trPr>
        <w:tc>
          <w:tcPr>
            <w:tcW w:w="7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29</w:t>
            </w:r>
          </w:p>
        </w:tc>
        <w:tc>
          <w:tcPr>
            <w:tcW w:w="27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电气配线 ZN-RVS-2*1.5mm2</w:t>
            </w:r>
          </w:p>
        </w:tc>
        <w:tc>
          <w:tcPr>
            <w:tcW w:w="8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1.对原有报警信号线路中存在破皮、短路、断路进行更换；</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2.规格：ZN-RVS-2*1.5mm2；</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2.敷设方式：综合考虑。</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m</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520" w:hRule="atLeast"/>
        </w:trPr>
        <w:tc>
          <w:tcPr>
            <w:tcW w:w="7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30</w:t>
            </w:r>
          </w:p>
        </w:tc>
        <w:tc>
          <w:tcPr>
            <w:tcW w:w="27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电气配线 ZN-RVSP-2*1.5mm2</w:t>
            </w:r>
          </w:p>
        </w:tc>
        <w:tc>
          <w:tcPr>
            <w:tcW w:w="8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1.对原有消防电话配线路中存在破皮、短路、断路进行更换；</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2.规格：ZN-RVSP-2*1.5mm2；</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2.敷设方式：综合考虑。</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m</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520" w:hRule="atLeast"/>
        </w:trPr>
        <w:tc>
          <w:tcPr>
            <w:tcW w:w="7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31</w:t>
            </w:r>
          </w:p>
        </w:tc>
        <w:tc>
          <w:tcPr>
            <w:tcW w:w="27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电气配线 ZN-BV-1.5mm2</w:t>
            </w:r>
          </w:p>
        </w:tc>
        <w:tc>
          <w:tcPr>
            <w:tcW w:w="8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1.对原有消防广播线路中存在破皮、短路、断路进行更换；</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2.规格：ZN-BV-1.5mm2；</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2.敷设方式：综合考虑。</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m</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520" w:hRule="atLeast"/>
        </w:trPr>
        <w:tc>
          <w:tcPr>
            <w:tcW w:w="7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32</w:t>
            </w:r>
          </w:p>
        </w:tc>
        <w:tc>
          <w:tcPr>
            <w:tcW w:w="27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电气配线 ZN-BV-2.5mm2</w:t>
            </w:r>
          </w:p>
        </w:tc>
        <w:tc>
          <w:tcPr>
            <w:tcW w:w="8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1.对原有消防电源线路中存在破皮、短路、断路进行更换；</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2.规格：ZN-BV-2.5mm2；</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2.敷设方式：综合考虑。</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m</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520" w:hRule="atLeast"/>
        </w:trPr>
        <w:tc>
          <w:tcPr>
            <w:tcW w:w="7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33</w:t>
            </w:r>
          </w:p>
        </w:tc>
        <w:tc>
          <w:tcPr>
            <w:tcW w:w="27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六类非屏蔽网络双绞线</w:t>
            </w:r>
          </w:p>
        </w:tc>
        <w:tc>
          <w:tcPr>
            <w:tcW w:w="8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1.满足六类标准；材质：导体采用23AWG优质无氧铜线（99.99%）；绝缘电阻≥5KMΩ；</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2.敷设方式：综合考虑。</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m</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305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520" w:hRule="atLeast"/>
        </w:trPr>
        <w:tc>
          <w:tcPr>
            <w:tcW w:w="7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34</w:t>
            </w:r>
          </w:p>
        </w:tc>
        <w:tc>
          <w:tcPr>
            <w:tcW w:w="27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电气配管 JDG20</w:t>
            </w:r>
          </w:p>
        </w:tc>
        <w:tc>
          <w:tcPr>
            <w:tcW w:w="8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1.材质：金属；规格：JDG20；配置形式及部位：综合考虑；</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2.其他：含支架制作、安装，接地（含跨接线）。</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m</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400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520" w:hRule="atLeast"/>
        </w:trPr>
        <w:tc>
          <w:tcPr>
            <w:tcW w:w="7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35</w:t>
            </w:r>
          </w:p>
        </w:tc>
        <w:tc>
          <w:tcPr>
            <w:tcW w:w="27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金属桥架100mm*50mm</w:t>
            </w:r>
          </w:p>
        </w:tc>
        <w:tc>
          <w:tcPr>
            <w:tcW w:w="8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1.规格：100mm*50mm，厚度1.2mm；材质：钢质，防腐处理后表面喷塑；</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2.含：弯通或三通、四通、制作组对；开孔，切割口防腐；隔板(若涉及)、盖板、接地等附件及安装。</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m</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80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520" w:hRule="atLeast"/>
        </w:trPr>
        <w:tc>
          <w:tcPr>
            <w:tcW w:w="7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36</w:t>
            </w:r>
          </w:p>
        </w:tc>
        <w:tc>
          <w:tcPr>
            <w:tcW w:w="27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火灾自动报警系统调试</w:t>
            </w:r>
          </w:p>
        </w:tc>
        <w:tc>
          <w:tcPr>
            <w:tcW w:w="8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1.对接入火灾自动报警系统的探测器和联动设备进行全数检测调试和检测。</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2.触发可恢复的手动火灾报警按钮和报警探测器，应当发出火灾报警信号；</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3.操作显示装置使其显示完整系统区域覆盖模拟图和各层平面图，图中应明确指示出报警区域、主要部位和各消防设备的名称和物理位置，显示界面应为中文界面；</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4.使火灾报警控制器和消防联动控制器分别发出火灾报警信号和联动控制信号，显示装置应在3s内接收，准确显示相应信号的物理位置，并能优先显示火灾报警信号相对应的界面；</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5.使具有多个报警平面图的显示装置处于多报警平面显示状态，各报警平面应能自动和手动查询，并应有总数显示，且应能手动插入使其立即显示首次火警相应的报警平面图；</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6.将所有经调试合格的各项设备、系统按设计连接组成完整的火灾自动报警系统；</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7.对本系统整体调试完成后应进行系统自检；</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8.本系统整体调试、自检合格和应进入试运行，并保存记录。</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系统</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520" w:hRule="atLeast"/>
        </w:trPr>
        <w:tc>
          <w:tcPr>
            <w:tcW w:w="7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二</w:t>
            </w:r>
          </w:p>
        </w:tc>
        <w:tc>
          <w:tcPr>
            <w:tcW w:w="1178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电气火灾监控系统</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jc w:val="center"/>
              <w:rPr>
                <w:rFonts w:hint="eastAsia" w:ascii="宋体" w:hAnsi="宋体" w:eastAsia="宋体" w:cs="宋体"/>
                <w:i w:val="0"/>
                <w:iCs w:val="0"/>
                <w:color w:val="auto"/>
                <w:sz w:val="20"/>
                <w:szCs w:val="20"/>
                <w:highlight w:val="none"/>
                <w:u w:val="none"/>
              </w:rPr>
            </w:pP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jc w:val="center"/>
              <w:rPr>
                <w:rFonts w:hint="eastAsia" w:ascii="宋体" w:hAnsi="宋体" w:eastAsia="宋体" w:cs="宋体"/>
                <w:i w:val="0"/>
                <w:iCs w:val="0"/>
                <w:color w:val="auto"/>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520" w:hRule="atLeast"/>
        </w:trPr>
        <w:tc>
          <w:tcPr>
            <w:tcW w:w="7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37</w:t>
            </w:r>
          </w:p>
        </w:tc>
        <w:tc>
          <w:tcPr>
            <w:tcW w:w="27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温度传感器</w:t>
            </w:r>
          </w:p>
        </w:tc>
        <w:tc>
          <w:tcPr>
            <w:tcW w:w="8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1.监测对象：线缆温度，带线箍；</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2.监测范围≥-40℃~200℃；</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3.含对配电箱中线路上原有的传感器拆除。</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个</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520" w:hRule="atLeast"/>
        </w:trPr>
        <w:tc>
          <w:tcPr>
            <w:tcW w:w="7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38</w:t>
            </w:r>
          </w:p>
        </w:tc>
        <w:tc>
          <w:tcPr>
            <w:tcW w:w="27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剩余电流互感器</w:t>
            </w:r>
          </w:p>
        </w:tc>
        <w:tc>
          <w:tcPr>
            <w:tcW w:w="8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1.规格≥160A，</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2.监测对象：剩余电流；</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3.监测范围≥0~1200mA；</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4.含对配电箱中原有的电气检测的探测器拆除。</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个</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520" w:hRule="atLeast"/>
        </w:trPr>
        <w:tc>
          <w:tcPr>
            <w:tcW w:w="7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39</w:t>
            </w:r>
          </w:p>
        </w:tc>
        <w:tc>
          <w:tcPr>
            <w:tcW w:w="27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电流互感器</w:t>
            </w:r>
          </w:p>
        </w:tc>
        <w:tc>
          <w:tcPr>
            <w:tcW w:w="8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1.可检测过线电流≥63A；</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2.监测对象：过线电流；</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3.闭合式或开合式可选；</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4.含对配电箱中线路上原有的传感器拆除。</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个</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520" w:hRule="atLeast"/>
        </w:trPr>
        <w:tc>
          <w:tcPr>
            <w:tcW w:w="7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40</w:t>
            </w:r>
          </w:p>
        </w:tc>
        <w:tc>
          <w:tcPr>
            <w:tcW w:w="27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组合式电气火灾探测器</w:t>
            </w:r>
          </w:p>
        </w:tc>
        <w:tc>
          <w:tcPr>
            <w:tcW w:w="8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1.同时支持监控通道≥8路；</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2.检测对象：剩余电流、温度、过线电流；</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3.剩余电流检测范围≥OmA~1000mA；温度检测范围≥0℃～145℃；过线电流检测范围≥1A～1000A；</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4.剩余电流报警范围≥30mA～1000mA；温度报警范围≥ 45℃～140℃；过线电流报警范围≥1A～1000A；</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5.通讯方式：无极性二总线；</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6.通讯距离≥1000m；</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7.支持声光报警且具有≥1路无源继电器输出；</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8.具有自动识别接入传感器类型(温度/电流)；</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9.实时监测传感器工作状态，并能及时将工作信息上传至电气火灾监控设备；</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10.安装方式：导轨或面板嵌入式。</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台</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520" w:hRule="atLeast"/>
        </w:trPr>
        <w:tc>
          <w:tcPr>
            <w:tcW w:w="7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41</w:t>
            </w:r>
          </w:p>
        </w:tc>
        <w:tc>
          <w:tcPr>
            <w:tcW w:w="27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电气火灾监控主机</w:t>
            </w:r>
          </w:p>
        </w:tc>
        <w:tc>
          <w:tcPr>
            <w:tcW w:w="8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1.系统容量：单回路≥100个地址点；</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2.报警输出≥1组无源开关量输出；</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3.工作电压：AC220V 50Hz；功耗≤20W；</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4.备用电池：12V/4AH≥2节；</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6.通讯方式：二总线通讯；支持智慧消防信息识别和数据采集</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7.信号传输距离≥1000m；</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8.实时监测被保护电气线路中的剩余电流、温度、过线电流、故障电弧等电气火灾危险参数，并可以将工作状态和报警信息传输给消防控制室图形显示装置；</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9.安装方式 壁挂安装。</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台</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520" w:hRule="atLeast"/>
        </w:trPr>
        <w:tc>
          <w:tcPr>
            <w:tcW w:w="7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42</w:t>
            </w:r>
          </w:p>
        </w:tc>
        <w:tc>
          <w:tcPr>
            <w:tcW w:w="27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电气配线 ZN-RVS-2*1.5mm2</w:t>
            </w:r>
          </w:p>
        </w:tc>
        <w:tc>
          <w:tcPr>
            <w:tcW w:w="8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1.规格：ZN-RVS-2*1.5mm2；</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2.敷设方式：综合考虑。</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m</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400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520" w:hRule="atLeast"/>
        </w:trPr>
        <w:tc>
          <w:tcPr>
            <w:tcW w:w="7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43</w:t>
            </w:r>
          </w:p>
        </w:tc>
        <w:tc>
          <w:tcPr>
            <w:tcW w:w="27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电气配线 ZN-BV-2.5mm2</w:t>
            </w:r>
          </w:p>
        </w:tc>
        <w:tc>
          <w:tcPr>
            <w:tcW w:w="8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1.规格：ZN-BV-2.5mm2；</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2.敷设方式：综合考虑。</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m</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520" w:hRule="atLeast"/>
        </w:trPr>
        <w:tc>
          <w:tcPr>
            <w:tcW w:w="7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44</w:t>
            </w:r>
          </w:p>
        </w:tc>
        <w:tc>
          <w:tcPr>
            <w:tcW w:w="27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电气配管 JDG20</w:t>
            </w:r>
          </w:p>
        </w:tc>
        <w:tc>
          <w:tcPr>
            <w:tcW w:w="8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1.材质：金属；规格：JDG20；配置形式及部位：室内隐藏明配为主其余综合考虑；</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2.其他：含支架制作、安装，接地（含跨接线）。</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m</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520" w:hRule="atLeast"/>
        </w:trPr>
        <w:tc>
          <w:tcPr>
            <w:tcW w:w="7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45</w:t>
            </w:r>
          </w:p>
        </w:tc>
        <w:tc>
          <w:tcPr>
            <w:tcW w:w="27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电气火灾监控系统调试、自检及试运行</w:t>
            </w:r>
          </w:p>
        </w:tc>
        <w:tc>
          <w:tcPr>
            <w:tcW w:w="8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系统组成部件安装完成后，应对主机和现场监控器按GB14287的相关规定进行调试；包括：监控报警功能试验、故障报警功能试验、自检功能试验、信息显示与查询功能试验、电源功能试验，与火灾自动报警系统联动调试等；</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2.对本系统整体调试完成后应进行系统自检，符合设计功能；</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3.本系统整体调试、自检合格和应进入试运行，并保存记录。</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系统</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520" w:hRule="atLeast"/>
        </w:trPr>
        <w:tc>
          <w:tcPr>
            <w:tcW w:w="7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三</w:t>
            </w:r>
          </w:p>
        </w:tc>
        <w:tc>
          <w:tcPr>
            <w:tcW w:w="1178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消防设备电源监控系统</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jc w:val="center"/>
              <w:rPr>
                <w:rFonts w:hint="eastAsia" w:ascii="宋体" w:hAnsi="宋体" w:eastAsia="宋体" w:cs="宋体"/>
                <w:i w:val="0"/>
                <w:iCs w:val="0"/>
                <w:color w:val="auto"/>
                <w:sz w:val="20"/>
                <w:szCs w:val="20"/>
                <w:highlight w:val="none"/>
                <w:u w:val="none"/>
              </w:rPr>
            </w:pP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jc w:val="center"/>
              <w:rPr>
                <w:rFonts w:hint="eastAsia" w:ascii="宋体" w:hAnsi="宋体" w:eastAsia="宋体" w:cs="宋体"/>
                <w:i w:val="0"/>
                <w:iCs w:val="0"/>
                <w:color w:val="auto"/>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520" w:hRule="atLeast"/>
        </w:trPr>
        <w:tc>
          <w:tcPr>
            <w:tcW w:w="7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46</w:t>
            </w:r>
          </w:p>
        </w:tc>
        <w:tc>
          <w:tcPr>
            <w:tcW w:w="27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电流互感器</w:t>
            </w:r>
          </w:p>
        </w:tc>
        <w:tc>
          <w:tcPr>
            <w:tcW w:w="8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1.额定电压≥450V，额定频率：50Hz；100A以内电流检测；</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2.精度：0.5级，工频耐压：3000V/50Hz/1min（外壳与二次线圈间）；</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3.绝缘等级：E级；</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4.使用环境：-25℃～+60℃；</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5.含对配电箱中线路上原有的传感器拆除。</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个</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20" w:hRule="atLeast"/>
        </w:trPr>
        <w:tc>
          <w:tcPr>
            <w:tcW w:w="7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47</w:t>
            </w:r>
          </w:p>
        </w:tc>
        <w:tc>
          <w:tcPr>
            <w:tcW w:w="27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电压/电流信号传感器（单相）</w:t>
            </w:r>
          </w:p>
        </w:tc>
        <w:tc>
          <w:tcPr>
            <w:tcW w:w="8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1.规格：单相，电压检测路数≥1路，电流检测路数≥1路；总线编码/遥控编码；</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2.检测范围：单相电压：AC100V~400V，(配接相应电流互感器使用)；</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3.工作电压：DC24V；</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4.使用环境：温度范围不小于：-10℃～+50℃；相对湿度≥95%RH，不凝露；</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5.实时监测被检测消防设备的主、备电源的工作状态，主、备电源过压、欠压、缺项、错相、供电中断等故障，并上传故障信息至监控器。</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个</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20" w:hRule="atLeast"/>
        </w:trPr>
        <w:tc>
          <w:tcPr>
            <w:tcW w:w="7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48</w:t>
            </w:r>
          </w:p>
        </w:tc>
        <w:tc>
          <w:tcPr>
            <w:tcW w:w="27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电压/电流信号传感器（三相）</w:t>
            </w:r>
          </w:p>
        </w:tc>
        <w:tc>
          <w:tcPr>
            <w:tcW w:w="8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1.规格：三相，电压检测路数≥1路，电流检测路数≥3路；总线编码/遥控编码；</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2.检测范围：三相相电压：AC100V~400V，(配接相应电流互感器使用)；</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3.工作电压：DC24V；</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4.使用环境：温度范围不小于：-10℃～+50℃；相对湿度≥95%RH，不凝露；</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5.实时监测被检测消防设备的主、备电源的工作状态，主、备电源过压、欠压、缺项、错相、供电中断等故障，并上传故障信息至监控器。</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个</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520" w:hRule="atLeast"/>
        </w:trPr>
        <w:tc>
          <w:tcPr>
            <w:tcW w:w="7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49</w:t>
            </w:r>
          </w:p>
        </w:tc>
        <w:tc>
          <w:tcPr>
            <w:tcW w:w="27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消防设备电源状态监控器</w:t>
            </w:r>
          </w:p>
        </w:tc>
        <w:tc>
          <w:tcPr>
            <w:tcW w:w="8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1.规格：系统容量≥1回路，单回路≥200点；</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2.工作电压：交流AC220V 50Hz，备电电池：12V/12AH，2节；</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3.检测电源的电压/电流数值误差≤5%；</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4.实时监测消防主、备电源过压、欠压、缺相、错相、过流、过载、供电中断等故障，并工作状态和报警信息传输给图形显示装置；具有双电源系统冷备系统处理功能；</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5.具有中文图形操作界面，≥4组无源开关量输出，具有重码检测功能，支持多主机联网≥32台。</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台</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520" w:hRule="atLeast"/>
        </w:trPr>
        <w:tc>
          <w:tcPr>
            <w:tcW w:w="7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50</w:t>
            </w:r>
          </w:p>
        </w:tc>
        <w:tc>
          <w:tcPr>
            <w:tcW w:w="27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电气配线 ZN-RVS-2*1.5mm2</w:t>
            </w:r>
          </w:p>
        </w:tc>
        <w:tc>
          <w:tcPr>
            <w:tcW w:w="8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1.规格：ZN-RVS-2*1.5mm2；</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2.敷设方式：综合考虑。</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m</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520" w:hRule="atLeast"/>
        </w:trPr>
        <w:tc>
          <w:tcPr>
            <w:tcW w:w="7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51</w:t>
            </w:r>
          </w:p>
        </w:tc>
        <w:tc>
          <w:tcPr>
            <w:tcW w:w="27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电气配管 JDG20</w:t>
            </w:r>
          </w:p>
        </w:tc>
        <w:tc>
          <w:tcPr>
            <w:tcW w:w="8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1.材质：金属；规格：JDG20；配置形式及部位：室内隐藏明配为主其余综合考虑；</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2.其他：含支架制作、安装，接地（含跨接线）。</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m</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520" w:hRule="atLeast"/>
        </w:trPr>
        <w:tc>
          <w:tcPr>
            <w:tcW w:w="7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52</w:t>
            </w:r>
          </w:p>
        </w:tc>
        <w:tc>
          <w:tcPr>
            <w:tcW w:w="27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消防设备电源监控系统调试</w:t>
            </w:r>
          </w:p>
        </w:tc>
        <w:tc>
          <w:tcPr>
            <w:tcW w:w="8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系统组成部件安装完成后，应对主机和现场监控器按GB28184的相关规定进行调试；包括：监控器基本功能试验、电压传感器基本功能试验、电流传感器基本功能试验、电压/电流传感器基本功能试验、绝缘电阻试验、电气强度试验，与火灾自动报警系统联动调试等。</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2.对本系统整体调试完成后应进行系统自检，符合设计功能；</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3.本系统整体调试、自检合格和应进入试运行，并保存记录。</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系统</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20" w:hRule="atLeast"/>
        </w:trPr>
        <w:tc>
          <w:tcPr>
            <w:tcW w:w="7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四</w:t>
            </w:r>
          </w:p>
        </w:tc>
        <w:tc>
          <w:tcPr>
            <w:tcW w:w="1178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应急照明和疏散指示系统</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jc w:val="center"/>
              <w:rPr>
                <w:rFonts w:hint="eastAsia" w:ascii="宋体" w:hAnsi="宋体" w:eastAsia="宋体" w:cs="宋体"/>
                <w:i w:val="0"/>
                <w:iCs w:val="0"/>
                <w:color w:val="auto"/>
                <w:sz w:val="20"/>
                <w:szCs w:val="20"/>
                <w:highlight w:val="none"/>
                <w:u w:val="none"/>
              </w:rPr>
            </w:pP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jc w:val="center"/>
              <w:rPr>
                <w:rFonts w:hint="eastAsia" w:ascii="宋体" w:hAnsi="宋体" w:eastAsia="宋体" w:cs="宋体"/>
                <w:i w:val="0"/>
                <w:iCs w:val="0"/>
                <w:color w:val="auto"/>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520" w:hRule="atLeast"/>
        </w:trPr>
        <w:tc>
          <w:tcPr>
            <w:tcW w:w="7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53</w:t>
            </w:r>
          </w:p>
        </w:tc>
        <w:tc>
          <w:tcPr>
            <w:tcW w:w="27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应急疏散指示标识灯(安全出口)</w:t>
            </w:r>
          </w:p>
        </w:tc>
        <w:tc>
          <w:tcPr>
            <w:tcW w:w="8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1.通信方式：无极性二总线制通信；</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2.工作电压：DC36V（脉冲DC24V～DC36V）；</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3.主电功耗：1W；</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4.应急工作时间：≥90分钟，应急转换时间：≤5S；</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5.标志表面亮度：50cd/m²～300cd/m²；</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6.工作方式：持续型；</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7.应急控制方式：集中控制型；</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8.应急供电方式：集中电源型；</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9.编码方式：电子编码；</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10.外壳防护等级≥IP30；</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11安装方式：壁挂式安装。</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套</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520" w:hRule="atLeast"/>
        </w:trPr>
        <w:tc>
          <w:tcPr>
            <w:tcW w:w="7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54</w:t>
            </w:r>
          </w:p>
        </w:tc>
        <w:tc>
          <w:tcPr>
            <w:tcW w:w="27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应急疏散指示标识灯(疏散出口)</w:t>
            </w:r>
          </w:p>
        </w:tc>
        <w:tc>
          <w:tcPr>
            <w:tcW w:w="8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1.通信方式：无极性二总线制通信；</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2.工作电压：DC36V（脉冲DC24V～DC36V）；</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3.主电功耗：1W；</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4.应急工作时间：≥90分钟，应急转换时间：≤5S；</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5.标志表面亮度：50cd/m²～300cd/m²；</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6.工作方式：持续型；</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7.应急控制方式：集中控制型；</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8.应急供电方式：集中电源型；</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9.编码方式：电子编码；</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10.外壳防护等级≥IP30；</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11安装方式：壁挂式安装。</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套</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20" w:hRule="atLeast"/>
        </w:trPr>
        <w:tc>
          <w:tcPr>
            <w:tcW w:w="7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55</w:t>
            </w:r>
          </w:p>
        </w:tc>
        <w:tc>
          <w:tcPr>
            <w:tcW w:w="27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单面应急疏散指示标识灯(单向)</w:t>
            </w:r>
          </w:p>
        </w:tc>
        <w:tc>
          <w:tcPr>
            <w:tcW w:w="8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1.通信方式：无极性二总线制通信；</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2.工作电压：DC36V（脉冲DC24V～DC36V）；</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3.主电功耗：1W；</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4.应急工作时间：≥90分钟，应急转换时间：≤5S；</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5.标志表面亮度：50cd/m²～300cd/m²；</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6.工作方式：持续型；</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7.应急控制方式：集中控制型；</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8.应急供电方式：集中电源型；</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9.编码方式：电子编码；</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10.外壳防护等级≥IP30；</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11安装方式：壁挂式安装。</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套</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520" w:hRule="atLeast"/>
        </w:trPr>
        <w:tc>
          <w:tcPr>
            <w:tcW w:w="7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56</w:t>
            </w:r>
          </w:p>
        </w:tc>
        <w:tc>
          <w:tcPr>
            <w:tcW w:w="27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双面应急疏散指示标识灯(单向)</w:t>
            </w:r>
          </w:p>
        </w:tc>
        <w:tc>
          <w:tcPr>
            <w:tcW w:w="8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1.通信方式：无极性二总线制通信；</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2.工作电压：DC36V（脉冲DC24V～DC36V）；</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3.主电功耗：1W；</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4.应急工作时间：≥90分钟，应急转换时间：≤5S；</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5.标志表面亮度：50cd/m²～300cd/m²；</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6.工作方式：持续型；</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7.应急控制方式：集中控制型；</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8.应急供电方式：集中电源型；</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9.编码方式：电子编码；</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10.外壳防护等级≥IP30；</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11安装方式：壁挂式安装。</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套</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520" w:hRule="atLeast"/>
        </w:trPr>
        <w:tc>
          <w:tcPr>
            <w:tcW w:w="7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57</w:t>
            </w:r>
          </w:p>
        </w:tc>
        <w:tc>
          <w:tcPr>
            <w:tcW w:w="27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双面应急疏散指示标识灯(双向)</w:t>
            </w:r>
          </w:p>
        </w:tc>
        <w:tc>
          <w:tcPr>
            <w:tcW w:w="8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1.通信方式：无极性二总线制通信；</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2.工作电压：DC36V（脉冲DC24V～DC36V）；</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3.主电功耗：0.6W；</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4.应急工作时间：≥90分钟，应急转换时间：≤5S；</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5.标志表面亮度：50cd/m²～300cd/m²；</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6.工作方式：持续型；</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7.应急控制方式：集中控制型；</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8.应急供电方式：集中电源型；</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9.编码方式：电子编码；</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10.外壳防护等级≥IP30；</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11安装方式：壁挂式安装。</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套</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520" w:hRule="atLeast"/>
        </w:trPr>
        <w:tc>
          <w:tcPr>
            <w:tcW w:w="7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58</w:t>
            </w:r>
          </w:p>
        </w:tc>
        <w:tc>
          <w:tcPr>
            <w:tcW w:w="27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单面多信息复合标志灯</w:t>
            </w:r>
          </w:p>
        </w:tc>
        <w:tc>
          <w:tcPr>
            <w:tcW w:w="8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1.通信方式：无极性二总线制通信；</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2.工作电压：DC36V（脉冲DC24V～DC36V）；</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3.主电功耗：1W；</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4.应急工作时间：≥90分钟，应急转换时间：≤5S；</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5.标志表面亮度：50cd/m²～300cd/m²；</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6.工作方式：持续型；</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7.应急控制方式：集中控制型；</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8.应急供电方式：集中电源型；</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9.编码方式：电子编码；</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10.外壳防护等级≥IP30；</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11安装方式：壁挂式安装。</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套</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520" w:hRule="atLeast"/>
        </w:trPr>
        <w:tc>
          <w:tcPr>
            <w:tcW w:w="7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59</w:t>
            </w:r>
          </w:p>
        </w:tc>
        <w:tc>
          <w:tcPr>
            <w:tcW w:w="27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双面多信息复合标志灯</w:t>
            </w:r>
          </w:p>
        </w:tc>
        <w:tc>
          <w:tcPr>
            <w:tcW w:w="8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1.通信方式：无极性二总线制通信；</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2.工作电压：DC36V（脉冲DC24V～DC36V）；</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3.主电功耗：1W；</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4.应急工作时间：≥90分钟，应急转换时间：≤5S；</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5.标志表面亮度：50cd/m²～300cd/m²；</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6.工作方式：持续型；</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7.应急控制方式：集中控制型；</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8.应急供电方式：集中电源型；</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9.编码方式：电子编码；</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10.外壳防护等级≥IP30；</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11安装方式：壁挂式安装。</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套</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520" w:hRule="atLeast"/>
        </w:trPr>
        <w:tc>
          <w:tcPr>
            <w:tcW w:w="7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60</w:t>
            </w:r>
          </w:p>
        </w:tc>
        <w:tc>
          <w:tcPr>
            <w:tcW w:w="27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应急照明灯</w:t>
            </w:r>
          </w:p>
        </w:tc>
        <w:tc>
          <w:tcPr>
            <w:tcW w:w="8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1.通信方式：无极性二总线;</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2.总线工作电压：DC36V;</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3.主电功耗：10W;</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4.应急工作时间：≥90分钟，应急转换时间：≤5S;</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5.编码方式：电子编码</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6.标称光通量≥500lm;实际光通量：按照100lm/W;</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7.外壳防护等级≥IP30;</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8.应急供电形式及应急控制方式：集中电源型，集中控制型;</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9.工作方式：非持续型;</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10.安装方式：吸顶式安装。</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套</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520" w:hRule="atLeast"/>
        </w:trPr>
        <w:tc>
          <w:tcPr>
            <w:tcW w:w="7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61</w:t>
            </w:r>
          </w:p>
        </w:tc>
        <w:tc>
          <w:tcPr>
            <w:tcW w:w="27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应急照明灯（防爆型)</w:t>
            </w:r>
          </w:p>
        </w:tc>
        <w:tc>
          <w:tcPr>
            <w:tcW w:w="8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1.通信方式:无极性二总线；</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2.总线工作电压:DC36V(脉冲DC24V~DC36V)；</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3.主电功耗:5W；</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4.应急工作时间:≥90分钟，应急转换时间:≤5S；</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5.应急输出光通量:≥2501m；</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6.编码方式:电子编码；</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8.外壳防护等级：IP65；</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9.应急供电形式及应急控制方式:集中电源型，集中控制型；</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10.工作方式:非持续型；</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11.安装方式:壁挂式。</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套</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20" w:hRule="atLeast"/>
        </w:trPr>
        <w:tc>
          <w:tcPr>
            <w:tcW w:w="7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62</w:t>
            </w:r>
          </w:p>
        </w:tc>
        <w:tc>
          <w:tcPr>
            <w:tcW w:w="27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拆除集中应急电源柜</w:t>
            </w:r>
          </w:p>
        </w:tc>
        <w:tc>
          <w:tcPr>
            <w:tcW w:w="8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拆除集中应急电源柜，并登记归档移交。</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台</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520" w:hRule="atLeast"/>
        </w:trPr>
        <w:tc>
          <w:tcPr>
            <w:tcW w:w="7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63</w:t>
            </w:r>
          </w:p>
        </w:tc>
        <w:tc>
          <w:tcPr>
            <w:tcW w:w="27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 xml:space="preserve">集中应急电源柜（3KW） </w:t>
            </w:r>
          </w:p>
        </w:tc>
        <w:tc>
          <w:tcPr>
            <w:tcW w:w="8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1.集中应急电源柜（3KW）</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2.规格：3KW，电池组：6节12V/100AH；</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3.安装方式：落地安装</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4.其他：含配电箱调试、箱体安装、开孔、配管、焊压接线端子、端子外部接线、箱体接地、回路标识、基础槽钢制作安装(含刷油漆)，砖或砼基础(含抹灰),包含后期维修综合考虑。</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台</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520" w:hRule="atLeast"/>
        </w:trPr>
        <w:tc>
          <w:tcPr>
            <w:tcW w:w="7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64</w:t>
            </w:r>
          </w:p>
        </w:tc>
        <w:tc>
          <w:tcPr>
            <w:tcW w:w="27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蓄电池组充放电</w:t>
            </w:r>
          </w:p>
        </w:tc>
        <w:tc>
          <w:tcPr>
            <w:tcW w:w="8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1.蓄电池组充放电</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2.单节电池规格：12V 100AH；单组规格：600AH。</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台</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520" w:hRule="atLeast"/>
        </w:trPr>
        <w:tc>
          <w:tcPr>
            <w:tcW w:w="7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65</w:t>
            </w:r>
          </w:p>
        </w:tc>
        <w:tc>
          <w:tcPr>
            <w:tcW w:w="27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应急照明控制器</w:t>
            </w:r>
          </w:p>
        </w:tc>
        <w:tc>
          <w:tcPr>
            <w:tcW w:w="8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1.额定电源电压：AC220V（AC187V～AC242V）；</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2.额定工作频率：50Hz；</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3.电池规格：磷酸铁锂电池，35.2V/1.8Ah，1节；</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4.应急工作时间：不小于3小时；</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5.容量限值：31（配电装置）×8(回路)×64=15872点；</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6.通信接口：2个CAN、2个RS485总线通信接口（标配1个CAN卡、1个RS485卡）；</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7.防护等级：IP43；</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8.运行环境：温度0℃～55℃相对湿度≤95％RH。</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台</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520" w:hRule="atLeast"/>
        </w:trPr>
        <w:tc>
          <w:tcPr>
            <w:tcW w:w="7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66</w:t>
            </w:r>
          </w:p>
        </w:tc>
        <w:tc>
          <w:tcPr>
            <w:tcW w:w="27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电气配线 ZN-RVS-2*1.5mm2</w:t>
            </w:r>
          </w:p>
        </w:tc>
        <w:tc>
          <w:tcPr>
            <w:tcW w:w="8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1.规格：ZN-RVS-2*1.5mm2；</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2.敷设方式：综合考虑。</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m</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1200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20" w:hRule="atLeast"/>
        </w:trPr>
        <w:tc>
          <w:tcPr>
            <w:tcW w:w="7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67</w:t>
            </w:r>
          </w:p>
        </w:tc>
        <w:tc>
          <w:tcPr>
            <w:tcW w:w="27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电气配线 ZN-YJV-3*2.5mm2</w:t>
            </w:r>
          </w:p>
        </w:tc>
        <w:tc>
          <w:tcPr>
            <w:tcW w:w="8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1.规格：ZN-YJV-3*2.5mm2；</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2.敷设方式：综合考虑。</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m</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520" w:hRule="atLeast"/>
        </w:trPr>
        <w:tc>
          <w:tcPr>
            <w:tcW w:w="7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68</w:t>
            </w:r>
          </w:p>
        </w:tc>
        <w:tc>
          <w:tcPr>
            <w:tcW w:w="27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电气配管 JDG20</w:t>
            </w:r>
          </w:p>
        </w:tc>
        <w:tc>
          <w:tcPr>
            <w:tcW w:w="8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1.材质：金属；规格：JDG20；配置形式及部位：室内隐藏明配为主其余综合考虑；</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2.其他：含支架制作、安装，接地（含跨接线）。</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m</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540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20" w:hRule="atLeast"/>
        </w:trPr>
        <w:tc>
          <w:tcPr>
            <w:tcW w:w="7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69</w:t>
            </w:r>
          </w:p>
        </w:tc>
        <w:tc>
          <w:tcPr>
            <w:tcW w:w="27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原应急照明和疏散指示系统设备拆除</w:t>
            </w:r>
          </w:p>
        </w:tc>
        <w:tc>
          <w:tcPr>
            <w:tcW w:w="8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对控制器和集中电源进行功能调试和检测，调试、检测和记录包括：系统的正常工作模式下的运行状况；切断集中电源、应急照隐藏明配电箱的主电源，验证系统的主电源断电控制功能；使火灾报警控制器发出火灾报警输出信号，验证系统的自动应急启动功能；手动操作应急照明控制器的一键启动按钮，验证系统的手动应急启动功能；</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2.对本系统整体调试完成后应进行系统自检，符合设计功能；</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3.本系统整体调试、自检合格和应进入试运行，并保存记录。</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项</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520" w:hRule="atLeast"/>
        </w:trPr>
        <w:tc>
          <w:tcPr>
            <w:tcW w:w="7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70</w:t>
            </w:r>
          </w:p>
        </w:tc>
        <w:tc>
          <w:tcPr>
            <w:tcW w:w="27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消防应急照明和疏散指示系统调试、自检和试运行</w:t>
            </w:r>
          </w:p>
        </w:tc>
        <w:tc>
          <w:tcPr>
            <w:tcW w:w="8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对控制器和集中电源进行功能调试和检测，调试、检测和记录包括：系统的正常工作模式下的运行状况；切断集中电源、应急照隐藏明配电箱的主电源，验证系统的主电源断电控制功能；使火灾报警控制器发出火灾报警输出信号，验证系统的自动应急启动功能；手动操作应急照明控制器的一键启动按钮，验证系统的手动应急启动功能；</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2.对本系统整体调试完成后应进行系统自检，符合设计功能；</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3.本系统整体调试、自检合格和应进入试运行，并保存记录。</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项</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520" w:hRule="atLeast"/>
        </w:trPr>
        <w:tc>
          <w:tcPr>
            <w:tcW w:w="7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五</w:t>
            </w:r>
          </w:p>
        </w:tc>
        <w:tc>
          <w:tcPr>
            <w:tcW w:w="1178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防火门检修及消防控制室静电地板更换</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jc w:val="center"/>
              <w:rPr>
                <w:rFonts w:hint="eastAsia" w:ascii="宋体" w:hAnsi="宋体" w:eastAsia="宋体" w:cs="宋体"/>
                <w:i w:val="0"/>
                <w:iCs w:val="0"/>
                <w:color w:val="auto"/>
                <w:sz w:val="20"/>
                <w:szCs w:val="20"/>
                <w:highlight w:val="none"/>
                <w:u w:val="none"/>
              </w:rPr>
            </w:pP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jc w:val="center"/>
              <w:rPr>
                <w:rFonts w:hint="eastAsia" w:ascii="宋体" w:hAnsi="宋体" w:eastAsia="宋体" w:cs="宋体"/>
                <w:i w:val="0"/>
                <w:iCs w:val="0"/>
                <w:color w:val="auto"/>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520" w:hRule="atLeast"/>
        </w:trPr>
        <w:tc>
          <w:tcPr>
            <w:tcW w:w="7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71</w:t>
            </w:r>
          </w:p>
        </w:tc>
        <w:tc>
          <w:tcPr>
            <w:tcW w:w="27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防火卷帘门维修、保养</w:t>
            </w:r>
          </w:p>
        </w:tc>
        <w:tc>
          <w:tcPr>
            <w:tcW w:w="8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1.防火卷帘门轨道矫正；</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2.更换防火卷帘门电机；</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3.更换防火卷帘门控制箱及联动模块。</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樘</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520" w:hRule="atLeast"/>
        </w:trPr>
        <w:tc>
          <w:tcPr>
            <w:tcW w:w="7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72</w:t>
            </w:r>
          </w:p>
        </w:tc>
        <w:tc>
          <w:tcPr>
            <w:tcW w:w="27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防火门拆除、安装</w:t>
            </w:r>
          </w:p>
        </w:tc>
        <w:tc>
          <w:tcPr>
            <w:tcW w:w="8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1.针对已损坏的防火门进行更换；</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2.级别：乙级防火门，规格：定制。</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扇</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520" w:hRule="atLeast"/>
        </w:trPr>
        <w:tc>
          <w:tcPr>
            <w:tcW w:w="7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73</w:t>
            </w:r>
          </w:p>
        </w:tc>
        <w:tc>
          <w:tcPr>
            <w:tcW w:w="27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闭门器拆除、安装</w:t>
            </w:r>
          </w:p>
        </w:tc>
        <w:tc>
          <w:tcPr>
            <w:tcW w:w="8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1.拆除原有损坏的闭门器；</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2.适用于≥55~75kg的单扇门；</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3.门扇最大开门角度每个方向≥120°。</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套</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520" w:hRule="atLeast"/>
        </w:trPr>
        <w:tc>
          <w:tcPr>
            <w:tcW w:w="7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74</w:t>
            </w:r>
          </w:p>
        </w:tc>
        <w:tc>
          <w:tcPr>
            <w:tcW w:w="27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机房防静电活动地板拆除、安装</w:t>
            </w:r>
          </w:p>
        </w:tc>
        <w:tc>
          <w:tcPr>
            <w:tcW w:w="8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1.对原有静电地板拆除，并登记归档移交。</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2.国标600*600mm全钢防静电地板，厚度不小于35mm，承重达≥1000KG。</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520" w:hRule="atLeast"/>
        </w:trPr>
        <w:tc>
          <w:tcPr>
            <w:tcW w:w="7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六</w:t>
            </w:r>
          </w:p>
        </w:tc>
        <w:tc>
          <w:tcPr>
            <w:tcW w:w="1178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自动喷水灭火系统</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jc w:val="center"/>
              <w:rPr>
                <w:rFonts w:hint="eastAsia" w:ascii="宋体" w:hAnsi="宋体" w:eastAsia="宋体" w:cs="宋体"/>
                <w:i w:val="0"/>
                <w:iCs w:val="0"/>
                <w:color w:val="auto"/>
                <w:sz w:val="20"/>
                <w:szCs w:val="20"/>
                <w:highlight w:val="none"/>
                <w:u w:val="none"/>
              </w:rPr>
            </w:pP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jc w:val="center"/>
              <w:rPr>
                <w:rFonts w:hint="eastAsia" w:ascii="宋体" w:hAnsi="宋体" w:eastAsia="宋体" w:cs="宋体"/>
                <w:i w:val="0"/>
                <w:iCs w:val="0"/>
                <w:color w:val="auto"/>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520" w:hRule="atLeast"/>
        </w:trPr>
        <w:tc>
          <w:tcPr>
            <w:tcW w:w="7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75</w:t>
            </w:r>
          </w:p>
        </w:tc>
        <w:tc>
          <w:tcPr>
            <w:tcW w:w="27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喷淋泵维修</w:t>
            </w:r>
          </w:p>
        </w:tc>
        <w:tc>
          <w:tcPr>
            <w:tcW w:w="8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1.功率：37KW;</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2.水泵主要技术参数 :Q=40L/S H=45m N=37Kw</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4.含维修所需附件、配件等。</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套</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520" w:hRule="atLeast"/>
        </w:trPr>
        <w:tc>
          <w:tcPr>
            <w:tcW w:w="7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76</w:t>
            </w:r>
          </w:p>
        </w:tc>
        <w:tc>
          <w:tcPr>
            <w:tcW w:w="27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喷淋泵控制柜维修</w:t>
            </w:r>
          </w:p>
        </w:tc>
        <w:tc>
          <w:tcPr>
            <w:tcW w:w="8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1.外观与指示灯检查：查看柜体是否有变形、锈蚀或破损，柜门密封是否良好，防止灰尘和水汽侵入；检查电源指示灯、运行指示灯、故障指示灯是否正常；</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2.线路与连接检查：检查柜内线缆是否有老化、破损或松动，重点关注主电路（如三相电源线）和控制电路（如继电器、接触器连接线）的端子排，确保连接牢固无虚接；</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3.设备功能测试：手动启停测试：通过控制柜面板按钮手动启动/停止消防水泵，观察水泵运行是否平稳，有无异常噪音或振动；</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4.自动联动测试：模拟火灾信号（如通过火灾报警控制器发送启动信号），检查控制柜是否能自动启动水泵，并反馈信号至消防控制室；</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5.水泵无法启动：检查三相电源电压（需达到额定值的 ±10%）；复位热继电器或更换过载保护元件；更换接触器线圈或触点；</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6.运行中突然停机：检查水泵负载，清理管道或维修水泵，检查柜体散热风扇是否正常，清理散热孔灰尘；</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7.指示灯异常或报警：校准或更换压力、流量传感器；更换故障模块（如 PLC 控制器、继电器模块）；用万用表检测线路通断，修复或更换线缆等；</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8.其他：能满足本项目使用需求。</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套</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520" w:hRule="atLeast"/>
        </w:trPr>
        <w:tc>
          <w:tcPr>
            <w:tcW w:w="7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77</w:t>
            </w:r>
          </w:p>
        </w:tc>
        <w:tc>
          <w:tcPr>
            <w:tcW w:w="27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自动喷水灭火系统管网试压</w:t>
            </w:r>
          </w:p>
        </w:tc>
        <w:tc>
          <w:tcPr>
            <w:tcW w:w="8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1.对自动喷水灭火系统管网试压检测；</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2.针对生锈、渗漏、堵塞、爆管的管网及漏水的碰头进行标记；</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3.检测作业时：应对停车场进行清场封闭管理，在确定无车辆或无关人员后，再进行通水试压检测评估工作，确保现场安全。</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项</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520" w:hRule="atLeast"/>
        </w:trPr>
        <w:tc>
          <w:tcPr>
            <w:tcW w:w="7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78</w:t>
            </w:r>
          </w:p>
        </w:tc>
        <w:tc>
          <w:tcPr>
            <w:tcW w:w="27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喷头</w:t>
            </w:r>
          </w:p>
        </w:tc>
        <w:tc>
          <w:tcPr>
            <w:tcW w:w="8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1.对部分生锈、渗水的喷头进行更换；</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2.流量系数：K=80、K=115；</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3.响应时间指数:RTI≤50(m·S)0.5；</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4.公称动作温度:57℃、68℃、79℃、93℃。</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个</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520" w:hRule="atLeast"/>
        </w:trPr>
        <w:tc>
          <w:tcPr>
            <w:tcW w:w="7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七</w:t>
            </w:r>
          </w:p>
        </w:tc>
        <w:tc>
          <w:tcPr>
            <w:tcW w:w="1178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室内消火栓系统</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jc w:val="center"/>
              <w:rPr>
                <w:rFonts w:hint="eastAsia" w:ascii="宋体" w:hAnsi="宋体" w:eastAsia="宋体" w:cs="宋体"/>
                <w:i w:val="0"/>
                <w:iCs w:val="0"/>
                <w:color w:val="auto"/>
                <w:sz w:val="20"/>
                <w:szCs w:val="20"/>
                <w:highlight w:val="none"/>
                <w:u w:val="none"/>
              </w:rPr>
            </w:pP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jc w:val="center"/>
              <w:rPr>
                <w:rFonts w:hint="eastAsia" w:ascii="宋体" w:hAnsi="宋体" w:eastAsia="宋体" w:cs="宋体"/>
                <w:i w:val="0"/>
                <w:iCs w:val="0"/>
                <w:color w:val="auto"/>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520" w:hRule="atLeast"/>
        </w:trPr>
        <w:tc>
          <w:tcPr>
            <w:tcW w:w="7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79</w:t>
            </w:r>
          </w:p>
        </w:tc>
        <w:tc>
          <w:tcPr>
            <w:tcW w:w="27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拆除消火栓泵</w:t>
            </w:r>
          </w:p>
        </w:tc>
        <w:tc>
          <w:tcPr>
            <w:tcW w:w="8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拆除消火栓泵。</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台</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520" w:hRule="atLeast"/>
        </w:trPr>
        <w:tc>
          <w:tcPr>
            <w:tcW w:w="7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80</w:t>
            </w:r>
          </w:p>
        </w:tc>
        <w:tc>
          <w:tcPr>
            <w:tcW w:w="27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消火栓泵维护</w:t>
            </w:r>
          </w:p>
        </w:tc>
        <w:tc>
          <w:tcPr>
            <w:tcW w:w="8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1.外观检查：查看泵体、管道、阀门等部件是否有裂纹、泄漏、锈蚀或机械损伤，确保无明显液体渗漏（如冷却液、润滑油）；检查泵体固定螺栓是否松动，若有松动需及时拧紧，避免运行时振动导致部件损坏；</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2.润滑系统维护：检查轴承润滑脂（油）的油位和质量，若油位低于刻度线或油脂变质（如发黑、变稠），需及时补充或更换；</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3.电气系统检查：检查电机接线端子是否松动、老化，确保接地良好，避免漏电或短路故障；测试电机绝缘电阻，若电阻值低于规定标准；</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4.手动启动测试：启动消防泵，运行时间不少于10分钟，观察泵的转速、压力是否稳定，有无异常噪音或振动；记录启动时间、运行压力、电流等参数，与历史数据对比，判断性能是否下降；</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5.自动启动测试：结合消防系统联动测试，触发自动启动信号（如压力开关、火灾报警联动），检查泵是否能在30秒内自动启动并达到额定压力；</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6.压力测试：使用压力表检测泵的出口压力，确保在设计流量下压力符合额定值。</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7.叶轮与泵壳：清除叶轮、泵壳内的杂物（如泥沙、锈渣），检查叶轮是否有磨损、裂纹或汽蚀现象。</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套</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520" w:hRule="atLeast"/>
        </w:trPr>
        <w:tc>
          <w:tcPr>
            <w:tcW w:w="7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81</w:t>
            </w:r>
          </w:p>
        </w:tc>
        <w:tc>
          <w:tcPr>
            <w:tcW w:w="27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消火栓泵控制柜维护</w:t>
            </w:r>
          </w:p>
        </w:tc>
        <w:tc>
          <w:tcPr>
            <w:tcW w:w="8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1.外观与指示灯检查：查看柜体是否有变形、锈蚀或破损，柜门密封是否良好，防止灰尘和水汽侵入；检查电源指示灯、运行指示灯、故障指示灯是否正常；</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2.线路与连接检查：检查柜内线缆是否有老化、破损或松动，重点关注主电路（如三相电源线）和控制电路（如继电器、接触器连接线）的端子排，确保连接牢固无虚接；</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3.设备功能测试：手动启停测试：通过控制柜面板按钮手动启动/停止消防水泵，观察水泵运行是否平稳，有无异常噪音或振动；</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4.自动联动测试：模拟火灾信号（如通过火灾报警控制器发送启动信号），检查控制柜是否能自动启动水泵，并反馈信号至消防控制室；</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5.运行中突然停机：检查水泵负载，清理管道或维修水泵，检查柜体散热风扇是否正常，清理散热孔灰尘；</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6.指示灯异常或报警：校准或更换压力、流量传感器；更换故障模块（如 PLC 控制器、继电器模块）；用万用表检测线路通断，修复或更换线缆等。</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台</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520" w:hRule="atLeast"/>
        </w:trPr>
        <w:tc>
          <w:tcPr>
            <w:tcW w:w="7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82</w:t>
            </w:r>
          </w:p>
        </w:tc>
        <w:tc>
          <w:tcPr>
            <w:tcW w:w="27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稳压泵维护</w:t>
            </w:r>
          </w:p>
        </w:tc>
        <w:tc>
          <w:tcPr>
            <w:tcW w:w="8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1.外观检查：查看泵体、管道、阀门等部件是否有裂纹、泄漏、锈蚀或机械损伤，确保无明显液体渗漏（如冷却液、润滑油）；检查泵体固定螺栓是否松动，若有松动需及时拧紧，避免运行时振动导致部件损坏。</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2.润滑系统维护：检查轴承润滑脂（油）的油位和质量，若油位低于刻度线或油脂变质（如发黑、变稠），需及时补充或更换。</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3.电气系统检查：检查电机接线端子是否松动、老化，确保接地良好，避免漏电或短路故障；测试电机绝缘电阻，若电阻值低于规定标准。</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4.手动启动测试：启动消防泵，运行时间不少于10分钟，观察泵的转速、压力是否稳定，有无异常噪音或振动；记录启动时间、运行压力、电流等参数，与历史数据对比，判断性能是否下降。</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5.自动启动测试：结合消防系统联动测试，触发自动启动信号（如压力开关、火灾报警联动），检查泵是否能在30秒内自动启动并达到额定压力；</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6.压力测试：使用压力表检测泵的出口压力，确保在设计流量下压力符合额定值。</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7.叶轮与泵壳：清除叶轮、泵壳内的杂物（如泥沙、锈渣），检查叶轮是否有磨损、裂纹或汽蚀现象。</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套</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20" w:hRule="atLeast"/>
        </w:trPr>
        <w:tc>
          <w:tcPr>
            <w:tcW w:w="7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83</w:t>
            </w:r>
          </w:p>
        </w:tc>
        <w:tc>
          <w:tcPr>
            <w:tcW w:w="27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稳压泵控制柜维护</w:t>
            </w:r>
          </w:p>
        </w:tc>
        <w:tc>
          <w:tcPr>
            <w:tcW w:w="8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1.外观与指示灯检查：查看柜体是否有变形、锈蚀或破损，柜门密封是否良好，防止灰尘和水汽侵入；检查电源指示灯、运行指示灯、故障指示灯是否正常；</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2.线路与连接检查：检查柜内线缆是否有老化、破损或松动，重点关注主电路（如三相电源线）和控制电路（如继电器、接触器连接线）的端子排，确保连接牢固无虚接；</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3.设备功能测试：手动启停测试：通过控制柜面板按钮手动启动/停止水泵，观察泵运行是否平稳，有无异常噪音或振动；</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4.自动联动测试：模拟火灾信号（如通过火灾报警控制器发送启动信号），检查控制柜是否能自动启动水泵，并反馈信号至消防控制室；</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5.运行中突然停机：检查水泵负载，清理管道或维修水泵，检查柜体散热风扇是否正常，清理散热孔灰尘；</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6.指示灯异常或报警：校准或更换压力、流量传感器；更换故障模块（如 PLC 控制器、继电器模块）；用万用表检测线路通断，修复或更换线缆等。</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台</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20" w:hRule="atLeast"/>
        </w:trPr>
        <w:tc>
          <w:tcPr>
            <w:tcW w:w="7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84</w:t>
            </w:r>
          </w:p>
        </w:tc>
        <w:tc>
          <w:tcPr>
            <w:tcW w:w="27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室内消火栓</w:t>
            </w:r>
          </w:p>
        </w:tc>
        <w:tc>
          <w:tcPr>
            <w:tcW w:w="8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1.更换室内消火栓栓头；</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2.公称压力：≥0.8MPa；接口：螺纹式接口；接口型式：管牙接口；公称通径：65mm。</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套</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20" w:hRule="atLeast"/>
        </w:trPr>
        <w:tc>
          <w:tcPr>
            <w:tcW w:w="7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85</w:t>
            </w:r>
          </w:p>
        </w:tc>
        <w:tc>
          <w:tcPr>
            <w:tcW w:w="27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室内消火栓系统管网试压</w:t>
            </w:r>
          </w:p>
        </w:tc>
        <w:tc>
          <w:tcPr>
            <w:tcW w:w="8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1.对室内消火栓系统管网试压检测；</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2.针对生锈、渗漏、堵塞、爆管的管网进行标记；</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3.检测作业时：应对停车场进行清场封闭管理，在确定无车辆或无关人员后，再进行通水试压检测评估工作，确保现场安全。</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项</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520" w:hRule="atLeast"/>
        </w:trPr>
        <w:tc>
          <w:tcPr>
            <w:tcW w:w="7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86</w:t>
            </w:r>
          </w:p>
        </w:tc>
        <w:tc>
          <w:tcPr>
            <w:tcW w:w="27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内外壁镀锌钢管 DN65</w:t>
            </w:r>
          </w:p>
        </w:tc>
        <w:tc>
          <w:tcPr>
            <w:tcW w:w="8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1.对生锈、渗漏、堵塞、爆管的管道进行拆除并更换新配管；</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2.材质:镀锌钢材料；规格:DN65；含各规格管件、辅材；</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3.含管道吊装支架制作和安装，含安装辅材。</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m</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520" w:hRule="atLeast"/>
        </w:trPr>
        <w:tc>
          <w:tcPr>
            <w:tcW w:w="7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87</w:t>
            </w:r>
          </w:p>
        </w:tc>
        <w:tc>
          <w:tcPr>
            <w:tcW w:w="27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内外壁镀锌钢管 DN100</w:t>
            </w:r>
          </w:p>
        </w:tc>
        <w:tc>
          <w:tcPr>
            <w:tcW w:w="8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1.对生锈、渗漏、堵塞、爆管的管道进行拆除并更换新配管；</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2.材质:镀锌钢材料；规格:DN100；含各规格管件、辅材；</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3.含管道吊装支架制作和安装，含安装辅材。</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m</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520" w:hRule="atLeast"/>
        </w:trPr>
        <w:tc>
          <w:tcPr>
            <w:tcW w:w="7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八</w:t>
            </w:r>
          </w:p>
        </w:tc>
        <w:tc>
          <w:tcPr>
            <w:tcW w:w="1178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室外总坪</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jc w:val="center"/>
              <w:rPr>
                <w:rFonts w:hint="eastAsia" w:ascii="宋体" w:hAnsi="宋体" w:eastAsia="宋体" w:cs="宋体"/>
                <w:i w:val="0"/>
                <w:iCs w:val="0"/>
                <w:color w:val="auto"/>
                <w:sz w:val="20"/>
                <w:szCs w:val="20"/>
                <w:highlight w:val="none"/>
                <w:u w:val="none"/>
              </w:rPr>
            </w:pP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jc w:val="center"/>
              <w:rPr>
                <w:rFonts w:hint="eastAsia" w:ascii="宋体" w:hAnsi="宋体" w:eastAsia="宋体" w:cs="宋体"/>
                <w:i w:val="0"/>
                <w:iCs w:val="0"/>
                <w:color w:val="auto"/>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520" w:hRule="atLeast"/>
        </w:trPr>
        <w:tc>
          <w:tcPr>
            <w:tcW w:w="7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88</w:t>
            </w:r>
          </w:p>
        </w:tc>
        <w:tc>
          <w:tcPr>
            <w:tcW w:w="27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消防水泵接合器 DN150</w:t>
            </w:r>
          </w:p>
        </w:tc>
        <w:tc>
          <w:tcPr>
            <w:tcW w:w="8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1.更换室外总平消防水泵接合器，规格：DN150。</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2.其中3套为自动喷水灭火系统使用，1套为消火栓系统使用。</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套</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520" w:hRule="atLeast"/>
        </w:trPr>
        <w:tc>
          <w:tcPr>
            <w:tcW w:w="7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89</w:t>
            </w:r>
          </w:p>
        </w:tc>
        <w:tc>
          <w:tcPr>
            <w:tcW w:w="27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闸阀拆除、安装 DN150</w:t>
            </w:r>
          </w:p>
        </w:tc>
        <w:tc>
          <w:tcPr>
            <w:tcW w:w="8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1.闸阀拆除，规格：DN150；</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2.闸阀安装，规格：DN150；</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3.含安装附件。</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台</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520" w:hRule="atLeast"/>
        </w:trPr>
        <w:tc>
          <w:tcPr>
            <w:tcW w:w="7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90</w:t>
            </w:r>
          </w:p>
        </w:tc>
        <w:tc>
          <w:tcPr>
            <w:tcW w:w="27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雨棚（保护水泵接合器）</w:t>
            </w:r>
          </w:p>
        </w:tc>
        <w:tc>
          <w:tcPr>
            <w:tcW w:w="8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1.室外遮雨棚，用于保护室外水泵接合器；</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2.材质：彩钢棚，含安装附件。</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m2</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w:t>
            </w:r>
          </w:p>
        </w:tc>
      </w:tr>
    </w:tbl>
    <w:p>
      <w:pPr>
        <w:rPr>
          <w:rFonts w:hint="eastAsia"/>
          <w:color w:val="auto"/>
          <w:highlight w:val="none"/>
        </w:rPr>
      </w:pPr>
    </w:p>
    <w:sectPr>
      <w:pgSz w:w="16838" w:h="11906" w:orient="landscape"/>
      <w:pgMar w:top="1440" w:right="1080" w:bottom="1440" w:left="1080" w:header="851" w:footer="850"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61" name="文本框 6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hZCYEEwIAABUEAAAOAAAAAAAAAAEA&#10;IAAAAB8BAABkcnMvZTJvRG9jLnhtbFBLBQYAAAAABgAGAFkBAACkBQAAAAA=&#10;">
              <v:fill on="f" focussize="0,0"/>
              <v:stroke on="f" weight="0.5pt"/>
              <v:imagedata o:title=""/>
              <o:lock v:ext="edit" aspectratio="f"/>
              <v:textbox inset="0mm,0mm,0mm,0mm" style="mso-fit-shape-to-text:t;">
                <w:txbxContent>
                  <w:p>
                    <w:pPr>
                      <w:pStyle w:val="13"/>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62" name="文本框 6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pprv7xQCAAAVBAAADgAAAAAAAAAB&#10;ACAAAAAfAQAAZHJzL2Uyb0RvYy54bWxQSwUGAAAAAAYABgBZAQAApQUAAAAA&#10;">
              <v:fill on="f" focussize="0,0"/>
              <v:stroke on="f" weight="0.5pt"/>
              <v:imagedata o:title=""/>
              <o:lock v:ext="edit" aspectratio="f"/>
              <v:textbox inset="0mm,0mm,0mm,0mm" style="mso-fit-shape-to-text:t;">
                <w:txbxContent>
                  <w:p>
                    <w:pPr>
                      <w:pStyle w:val="13"/>
                    </w:pPr>
                    <w:r>
                      <w:fldChar w:fldCharType="begin"/>
                    </w:r>
                    <w:r>
                      <w:instrText xml:space="preserve"> PAGE  \* MERGEFORMAT </w:instrText>
                    </w:r>
                    <w:r>
                      <w:fldChar w:fldCharType="separate"/>
                    </w:r>
                    <w:r>
                      <w:t>3</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3F36012"/>
    <w:multiLevelType w:val="singleLevel"/>
    <w:tmpl w:val="93F36012"/>
    <w:lvl w:ilvl="0" w:tentative="0">
      <w:start w:val="1"/>
      <w:numFmt w:val="decimal"/>
      <w:suff w:val="nothing"/>
      <w:lvlText w:val="%1．"/>
      <w:lvlJc w:val="left"/>
      <w:pPr>
        <w:ind w:left="0" w:firstLine="400"/>
      </w:pPr>
      <w:rPr>
        <w:rFonts w:hint="default"/>
      </w:rPr>
    </w:lvl>
  </w:abstractNum>
  <w:abstractNum w:abstractNumId="1">
    <w:nsid w:val="97E3C663"/>
    <w:multiLevelType w:val="singleLevel"/>
    <w:tmpl w:val="97E3C663"/>
    <w:lvl w:ilvl="0" w:tentative="0">
      <w:start w:val="1"/>
      <w:numFmt w:val="decimal"/>
      <w:suff w:val="nothing"/>
      <w:lvlText w:val="%1．"/>
      <w:lvlJc w:val="left"/>
      <w:pPr>
        <w:ind w:left="0" w:firstLine="400"/>
      </w:pPr>
      <w:rPr>
        <w:rFonts w:hint="default"/>
      </w:rPr>
    </w:lvl>
  </w:abstractNum>
  <w:abstractNum w:abstractNumId="2">
    <w:nsid w:val="9EA9D461"/>
    <w:multiLevelType w:val="singleLevel"/>
    <w:tmpl w:val="9EA9D461"/>
    <w:lvl w:ilvl="0" w:tentative="0">
      <w:start w:val="1"/>
      <w:numFmt w:val="decimal"/>
      <w:suff w:val="nothing"/>
      <w:lvlText w:val="%1．"/>
      <w:lvlJc w:val="left"/>
      <w:pPr>
        <w:ind w:left="0" w:firstLine="400"/>
      </w:pPr>
      <w:rPr>
        <w:rFonts w:hint="default"/>
      </w:rPr>
    </w:lvl>
  </w:abstractNum>
  <w:abstractNum w:abstractNumId="3">
    <w:nsid w:val="B0871586"/>
    <w:multiLevelType w:val="singleLevel"/>
    <w:tmpl w:val="B0871586"/>
    <w:lvl w:ilvl="0" w:tentative="0">
      <w:start w:val="1"/>
      <w:numFmt w:val="decimal"/>
      <w:suff w:val="nothing"/>
      <w:lvlText w:val="%1．"/>
      <w:lvlJc w:val="left"/>
      <w:pPr>
        <w:ind w:left="0" w:firstLine="400"/>
      </w:pPr>
      <w:rPr>
        <w:rFonts w:hint="default"/>
      </w:rPr>
    </w:lvl>
  </w:abstractNum>
  <w:abstractNum w:abstractNumId="4">
    <w:nsid w:val="B5A17616"/>
    <w:multiLevelType w:val="singleLevel"/>
    <w:tmpl w:val="B5A17616"/>
    <w:lvl w:ilvl="0" w:tentative="0">
      <w:start w:val="1"/>
      <w:numFmt w:val="decimal"/>
      <w:suff w:val="nothing"/>
      <w:lvlText w:val="%1．"/>
      <w:lvlJc w:val="left"/>
      <w:pPr>
        <w:ind w:left="0" w:firstLine="400"/>
      </w:pPr>
      <w:rPr>
        <w:rFonts w:hint="default"/>
      </w:rPr>
    </w:lvl>
  </w:abstractNum>
  <w:abstractNum w:abstractNumId="5">
    <w:nsid w:val="BC999D5D"/>
    <w:multiLevelType w:val="singleLevel"/>
    <w:tmpl w:val="BC999D5D"/>
    <w:lvl w:ilvl="0" w:tentative="0">
      <w:start w:val="1"/>
      <w:numFmt w:val="decimal"/>
      <w:suff w:val="nothing"/>
      <w:lvlText w:val="%1．"/>
      <w:lvlJc w:val="left"/>
      <w:pPr>
        <w:ind w:left="0" w:firstLine="400"/>
      </w:pPr>
      <w:rPr>
        <w:rFonts w:hint="default"/>
      </w:rPr>
    </w:lvl>
  </w:abstractNum>
  <w:abstractNum w:abstractNumId="6">
    <w:nsid w:val="CEFFB28A"/>
    <w:multiLevelType w:val="singleLevel"/>
    <w:tmpl w:val="CEFFB28A"/>
    <w:lvl w:ilvl="0" w:tentative="0">
      <w:start w:val="1"/>
      <w:numFmt w:val="decimal"/>
      <w:suff w:val="nothing"/>
      <w:lvlText w:val="%1．"/>
      <w:lvlJc w:val="left"/>
      <w:pPr>
        <w:ind w:left="0" w:firstLine="400"/>
      </w:pPr>
      <w:rPr>
        <w:rFonts w:hint="default"/>
      </w:rPr>
    </w:lvl>
  </w:abstractNum>
  <w:abstractNum w:abstractNumId="7">
    <w:nsid w:val="E22030E5"/>
    <w:multiLevelType w:val="singleLevel"/>
    <w:tmpl w:val="E22030E5"/>
    <w:lvl w:ilvl="0" w:tentative="0">
      <w:start w:val="1"/>
      <w:numFmt w:val="decimal"/>
      <w:suff w:val="nothing"/>
      <w:lvlText w:val="%1．"/>
      <w:lvlJc w:val="left"/>
      <w:pPr>
        <w:ind w:left="0" w:firstLine="400"/>
      </w:pPr>
      <w:rPr>
        <w:rFonts w:hint="default"/>
      </w:rPr>
    </w:lvl>
  </w:abstractNum>
  <w:abstractNum w:abstractNumId="8">
    <w:nsid w:val="FFDFEAD5"/>
    <w:multiLevelType w:val="singleLevel"/>
    <w:tmpl w:val="FFDFEAD5"/>
    <w:lvl w:ilvl="0" w:tentative="0">
      <w:start w:val="1"/>
      <w:numFmt w:val="decimal"/>
      <w:suff w:val="nothing"/>
      <w:lvlText w:val="%1．"/>
      <w:lvlJc w:val="left"/>
      <w:pPr>
        <w:ind w:left="0" w:firstLine="400"/>
      </w:pPr>
      <w:rPr>
        <w:rFonts w:hint="default"/>
      </w:rPr>
    </w:lvl>
  </w:abstractNum>
  <w:abstractNum w:abstractNumId="9">
    <w:nsid w:val="15104C0A"/>
    <w:multiLevelType w:val="singleLevel"/>
    <w:tmpl w:val="15104C0A"/>
    <w:lvl w:ilvl="0" w:tentative="0">
      <w:start w:val="1"/>
      <w:numFmt w:val="decimal"/>
      <w:suff w:val="nothing"/>
      <w:lvlText w:val="%1．"/>
      <w:lvlJc w:val="left"/>
      <w:pPr>
        <w:ind w:left="0" w:firstLine="400"/>
      </w:pPr>
      <w:rPr>
        <w:rFonts w:hint="default"/>
      </w:rPr>
    </w:lvl>
  </w:abstractNum>
  <w:abstractNum w:abstractNumId="10">
    <w:nsid w:val="1C7272D6"/>
    <w:multiLevelType w:val="singleLevel"/>
    <w:tmpl w:val="1C7272D6"/>
    <w:lvl w:ilvl="0" w:tentative="0">
      <w:start w:val="1"/>
      <w:numFmt w:val="decimal"/>
      <w:suff w:val="nothing"/>
      <w:lvlText w:val="%1．"/>
      <w:lvlJc w:val="left"/>
      <w:pPr>
        <w:ind w:left="0" w:firstLine="400"/>
      </w:pPr>
      <w:rPr>
        <w:rFonts w:hint="default"/>
      </w:rPr>
    </w:lvl>
  </w:abstractNum>
  <w:abstractNum w:abstractNumId="11">
    <w:nsid w:val="1F8F8A0E"/>
    <w:multiLevelType w:val="singleLevel"/>
    <w:tmpl w:val="1F8F8A0E"/>
    <w:lvl w:ilvl="0" w:tentative="0">
      <w:start w:val="1"/>
      <w:numFmt w:val="decimal"/>
      <w:suff w:val="nothing"/>
      <w:lvlText w:val="%1．"/>
      <w:lvlJc w:val="left"/>
      <w:pPr>
        <w:ind w:left="0" w:firstLine="400"/>
      </w:pPr>
      <w:rPr>
        <w:rFonts w:hint="default"/>
      </w:rPr>
    </w:lvl>
  </w:abstractNum>
  <w:abstractNum w:abstractNumId="12">
    <w:nsid w:val="24650AE5"/>
    <w:multiLevelType w:val="singleLevel"/>
    <w:tmpl w:val="24650AE5"/>
    <w:lvl w:ilvl="0" w:tentative="0">
      <w:start w:val="1"/>
      <w:numFmt w:val="decimal"/>
      <w:suff w:val="nothing"/>
      <w:lvlText w:val="%1．"/>
      <w:lvlJc w:val="left"/>
      <w:pPr>
        <w:ind w:left="0" w:firstLine="400"/>
      </w:pPr>
      <w:rPr>
        <w:rFonts w:hint="default"/>
      </w:rPr>
    </w:lvl>
  </w:abstractNum>
  <w:abstractNum w:abstractNumId="13">
    <w:nsid w:val="308CC97A"/>
    <w:multiLevelType w:val="singleLevel"/>
    <w:tmpl w:val="308CC97A"/>
    <w:lvl w:ilvl="0" w:tentative="0">
      <w:start w:val="1"/>
      <w:numFmt w:val="decimal"/>
      <w:suff w:val="nothing"/>
      <w:lvlText w:val="%1．"/>
      <w:lvlJc w:val="left"/>
      <w:pPr>
        <w:ind w:left="0" w:firstLine="400"/>
      </w:pPr>
      <w:rPr>
        <w:rFonts w:hint="default"/>
      </w:rPr>
    </w:lvl>
  </w:abstractNum>
  <w:abstractNum w:abstractNumId="14">
    <w:nsid w:val="3D093A0E"/>
    <w:multiLevelType w:val="multilevel"/>
    <w:tmpl w:val="3D093A0E"/>
    <w:lvl w:ilvl="0" w:tentative="0">
      <w:start w:val="1"/>
      <w:numFmt w:val="chineseCounting"/>
      <w:pStyle w:val="2"/>
      <w:suff w:val="nothing"/>
      <w:lvlText w:val="%1."/>
      <w:lvlJc w:val="left"/>
      <w:pPr>
        <w:tabs>
          <w:tab w:val="left" w:pos="420"/>
        </w:tabs>
        <w:ind w:left="432" w:hanging="432"/>
      </w:pPr>
      <w:rPr>
        <w:rFonts w:hint="eastAsia"/>
      </w:rPr>
    </w:lvl>
    <w:lvl w:ilvl="1" w:tentative="0">
      <w:start w:val="1"/>
      <w:numFmt w:val="decimal"/>
      <w:pStyle w:val="3"/>
      <w:isLgl/>
      <w:suff w:val="nothing"/>
      <w:lvlText w:val="%1.%2."/>
      <w:lvlJc w:val="left"/>
      <w:pPr>
        <w:tabs>
          <w:tab w:val="left" w:pos="420"/>
        </w:tabs>
        <w:ind w:left="575" w:hanging="575"/>
      </w:pPr>
      <w:rPr>
        <w:rFonts w:hint="eastAsia"/>
      </w:rPr>
    </w:lvl>
    <w:lvl w:ilvl="2" w:tentative="0">
      <w:start w:val="1"/>
      <w:numFmt w:val="decimal"/>
      <w:pStyle w:val="4"/>
      <w:isLgl/>
      <w:suff w:val="nothing"/>
      <w:lvlText w:val="%1.%2.%3."/>
      <w:lvlJc w:val="left"/>
      <w:pPr>
        <w:tabs>
          <w:tab w:val="left" w:pos="420"/>
        </w:tabs>
        <w:ind w:left="720" w:hanging="720"/>
      </w:pPr>
      <w:rPr>
        <w:rFonts w:hint="eastAsia"/>
      </w:rPr>
    </w:lvl>
    <w:lvl w:ilvl="3" w:tentative="0">
      <w:start w:val="1"/>
      <w:numFmt w:val="decimal"/>
      <w:pStyle w:val="5"/>
      <w:lvlText w:val="%1.%2.%3.%4."/>
      <w:lvlJc w:val="left"/>
      <w:pPr>
        <w:ind w:left="864" w:hanging="864"/>
      </w:pPr>
      <w:rPr>
        <w:rFonts w:hint="eastAsia"/>
      </w:rPr>
    </w:lvl>
    <w:lvl w:ilvl="4" w:tentative="0">
      <w:start w:val="1"/>
      <w:numFmt w:val="decimal"/>
      <w:pStyle w:val="6"/>
      <w:lvlText w:val="%1.%2.%3.%4.%5."/>
      <w:lvlJc w:val="left"/>
      <w:pPr>
        <w:ind w:left="1008" w:hanging="1008"/>
      </w:pPr>
      <w:rPr>
        <w:rFonts w:hint="eastAsia"/>
      </w:rPr>
    </w:lvl>
    <w:lvl w:ilvl="5" w:tentative="0">
      <w:start w:val="1"/>
      <w:numFmt w:val="decimal"/>
      <w:pStyle w:val="7"/>
      <w:lvlText w:val="%1.%2.%3.%4.%5.%6."/>
      <w:lvlJc w:val="left"/>
      <w:pPr>
        <w:ind w:left="1151" w:hanging="1151"/>
      </w:pPr>
      <w:rPr>
        <w:rFonts w:hint="eastAsia"/>
      </w:rPr>
    </w:lvl>
    <w:lvl w:ilvl="6" w:tentative="0">
      <w:start w:val="1"/>
      <w:numFmt w:val="decimal"/>
      <w:pStyle w:val="8"/>
      <w:lvlText w:val="%1.%2.%3.%4.%5.%6.%7."/>
      <w:lvlJc w:val="left"/>
      <w:pPr>
        <w:ind w:left="1296" w:hanging="1296"/>
      </w:pPr>
      <w:rPr>
        <w:rFonts w:hint="eastAsia"/>
      </w:rPr>
    </w:lvl>
    <w:lvl w:ilvl="7" w:tentative="0">
      <w:start w:val="1"/>
      <w:numFmt w:val="decimal"/>
      <w:pStyle w:val="9"/>
      <w:lvlText w:val="%1.%2.%3.%4.%5.%6.%7.%8."/>
      <w:lvlJc w:val="left"/>
      <w:pPr>
        <w:ind w:left="1440" w:hanging="1440"/>
      </w:pPr>
      <w:rPr>
        <w:rFonts w:hint="eastAsia"/>
      </w:rPr>
    </w:lvl>
    <w:lvl w:ilvl="8" w:tentative="0">
      <w:start w:val="1"/>
      <w:numFmt w:val="decimal"/>
      <w:pStyle w:val="10"/>
      <w:lvlText w:val="%1.%2.%3.%4.%5.%6.%7.%8.%9."/>
      <w:lvlJc w:val="left"/>
      <w:pPr>
        <w:ind w:left="1583" w:hanging="1583"/>
      </w:pPr>
      <w:rPr>
        <w:rFonts w:hint="eastAsia"/>
      </w:rPr>
    </w:lvl>
  </w:abstractNum>
  <w:abstractNum w:abstractNumId="15">
    <w:nsid w:val="3F44FB22"/>
    <w:multiLevelType w:val="singleLevel"/>
    <w:tmpl w:val="3F44FB22"/>
    <w:lvl w:ilvl="0" w:tentative="0">
      <w:start w:val="1"/>
      <w:numFmt w:val="decimal"/>
      <w:suff w:val="nothing"/>
      <w:lvlText w:val="%1．"/>
      <w:lvlJc w:val="left"/>
      <w:pPr>
        <w:ind w:left="0" w:firstLine="400"/>
      </w:pPr>
      <w:rPr>
        <w:rFonts w:hint="default"/>
      </w:rPr>
    </w:lvl>
  </w:abstractNum>
  <w:abstractNum w:abstractNumId="16">
    <w:nsid w:val="4632B4B1"/>
    <w:multiLevelType w:val="singleLevel"/>
    <w:tmpl w:val="4632B4B1"/>
    <w:lvl w:ilvl="0" w:tentative="0">
      <w:start w:val="1"/>
      <w:numFmt w:val="decimalEnclosedCircleChinese"/>
      <w:suff w:val="nothing"/>
      <w:lvlText w:val="%1　"/>
      <w:lvlJc w:val="left"/>
      <w:pPr>
        <w:ind w:left="0" w:firstLine="400"/>
      </w:pPr>
      <w:rPr>
        <w:rFonts w:hint="eastAsia"/>
      </w:rPr>
    </w:lvl>
  </w:abstractNum>
  <w:abstractNum w:abstractNumId="17">
    <w:nsid w:val="59D3CF05"/>
    <w:multiLevelType w:val="singleLevel"/>
    <w:tmpl w:val="59D3CF05"/>
    <w:lvl w:ilvl="0" w:tentative="0">
      <w:start w:val="1"/>
      <w:numFmt w:val="decimal"/>
      <w:suff w:val="nothing"/>
      <w:lvlText w:val="%1．"/>
      <w:lvlJc w:val="left"/>
      <w:pPr>
        <w:ind w:left="0" w:firstLine="400"/>
      </w:pPr>
      <w:rPr>
        <w:rFonts w:hint="default"/>
      </w:rPr>
    </w:lvl>
  </w:abstractNum>
  <w:abstractNum w:abstractNumId="18">
    <w:nsid w:val="5FF26D9E"/>
    <w:multiLevelType w:val="singleLevel"/>
    <w:tmpl w:val="5FF26D9E"/>
    <w:lvl w:ilvl="0" w:tentative="0">
      <w:start w:val="1"/>
      <w:numFmt w:val="decimal"/>
      <w:suff w:val="nothing"/>
      <w:lvlText w:val="%1．"/>
      <w:lvlJc w:val="left"/>
      <w:pPr>
        <w:ind w:left="0" w:firstLine="400"/>
      </w:pPr>
      <w:rPr>
        <w:rFonts w:hint="default"/>
      </w:rPr>
    </w:lvl>
  </w:abstractNum>
  <w:abstractNum w:abstractNumId="19">
    <w:nsid w:val="66EBC369"/>
    <w:multiLevelType w:val="singleLevel"/>
    <w:tmpl w:val="66EBC369"/>
    <w:lvl w:ilvl="0" w:tentative="0">
      <w:start w:val="1"/>
      <w:numFmt w:val="decimal"/>
      <w:suff w:val="nothing"/>
      <w:lvlText w:val="%1．"/>
      <w:lvlJc w:val="left"/>
      <w:pPr>
        <w:ind w:left="0" w:firstLine="400"/>
      </w:pPr>
      <w:rPr>
        <w:rFonts w:hint="default"/>
      </w:rPr>
    </w:lvl>
  </w:abstractNum>
  <w:abstractNum w:abstractNumId="20">
    <w:nsid w:val="6B24B18E"/>
    <w:multiLevelType w:val="singleLevel"/>
    <w:tmpl w:val="6B24B18E"/>
    <w:lvl w:ilvl="0" w:tentative="0">
      <w:start w:val="1"/>
      <w:numFmt w:val="decimal"/>
      <w:suff w:val="nothing"/>
      <w:lvlText w:val="%1．"/>
      <w:lvlJc w:val="left"/>
      <w:pPr>
        <w:ind w:left="0" w:firstLine="400"/>
      </w:pPr>
      <w:rPr>
        <w:rFonts w:hint="default"/>
      </w:rPr>
    </w:lvl>
  </w:abstractNum>
  <w:abstractNum w:abstractNumId="21">
    <w:nsid w:val="704DFEC0"/>
    <w:multiLevelType w:val="singleLevel"/>
    <w:tmpl w:val="704DFEC0"/>
    <w:lvl w:ilvl="0" w:tentative="0">
      <w:start w:val="1"/>
      <w:numFmt w:val="decimal"/>
      <w:suff w:val="nothing"/>
      <w:lvlText w:val="%1．"/>
      <w:lvlJc w:val="left"/>
      <w:pPr>
        <w:ind w:left="0" w:firstLine="400"/>
      </w:pPr>
      <w:rPr>
        <w:rFonts w:hint="default"/>
      </w:rPr>
    </w:lvl>
  </w:abstractNum>
  <w:num w:numId="1">
    <w:abstractNumId w:val="14"/>
  </w:num>
  <w:num w:numId="2">
    <w:abstractNumId w:val="8"/>
  </w:num>
  <w:num w:numId="3">
    <w:abstractNumId w:val="0"/>
  </w:num>
  <w:num w:numId="4">
    <w:abstractNumId w:val="19"/>
  </w:num>
  <w:num w:numId="5">
    <w:abstractNumId w:val="3"/>
  </w:num>
  <w:num w:numId="6">
    <w:abstractNumId w:val="16"/>
  </w:num>
  <w:num w:numId="7">
    <w:abstractNumId w:val="9"/>
  </w:num>
  <w:num w:numId="8">
    <w:abstractNumId w:val="10"/>
  </w:num>
  <w:num w:numId="9">
    <w:abstractNumId w:val="20"/>
  </w:num>
  <w:num w:numId="10">
    <w:abstractNumId w:val="17"/>
  </w:num>
  <w:num w:numId="11">
    <w:abstractNumId w:val="18"/>
  </w:num>
  <w:num w:numId="12">
    <w:abstractNumId w:val="21"/>
  </w:num>
  <w:num w:numId="13">
    <w:abstractNumId w:val="1"/>
  </w:num>
  <w:num w:numId="14">
    <w:abstractNumId w:val="11"/>
  </w:num>
  <w:num w:numId="15">
    <w:abstractNumId w:val="5"/>
  </w:num>
  <w:num w:numId="16">
    <w:abstractNumId w:val="4"/>
  </w:num>
  <w:num w:numId="17">
    <w:abstractNumId w:val="7"/>
  </w:num>
  <w:num w:numId="18">
    <w:abstractNumId w:val="6"/>
  </w:num>
  <w:num w:numId="19">
    <w:abstractNumId w:val="2"/>
  </w:num>
  <w:num w:numId="20">
    <w:abstractNumId w:val="13"/>
  </w:num>
  <w:num w:numId="21">
    <w:abstractNumId w:val="15"/>
  </w:num>
  <w:num w:numId="22">
    <w:abstractNumId w:val="12"/>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AA">
    <w15:presenceInfo w15:providerId="None" w15:userId="A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8"/>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12D186E"/>
    <w:rsid w:val="002B5376"/>
    <w:rsid w:val="003013BE"/>
    <w:rsid w:val="00513877"/>
    <w:rsid w:val="006D6E98"/>
    <w:rsid w:val="00BF4679"/>
    <w:rsid w:val="012D186E"/>
    <w:rsid w:val="01CE4E23"/>
    <w:rsid w:val="0227790A"/>
    <w:rsid w:val="027F5EE5"/>
    <w:rsid w:val="029B4C07"/>
    <w:rsid w:val="03643D37"/>
    <w:rsid w:val="044900A0"/>
    <w:rsid w:val="0499498E"/>
    <w:rsid w:val="04C963E4"/>
    <w:rsid w:val="056D178C"/>
    <w:rsid w:val="059813D1"/>
    <w:rsid w:val="06251ECB"/>
    <w:rsid w:val="0677435B"/>
    <w:rsid w:val="07DF66ED"/>
    <w:rsid w:val="084547F4"/>
    <w:rsid w:val="084A3504"/>
    <w:rsid w:val="08A13C26"/>
    <w:rsid w:val="09BA60F9"/>
    <w:rsid w:val="0A723B63"/>
    <w:rsid w:val="0AED37EB"/>
    <w:rsid w:val="0B596322"/>
    <w:rsid w:val="0BB45467"/>
    <w:rsid w:val="0C37466D"/>
    <w:rsid w:val="0C8E44C1"/>
    <w:rsid w:val="0DEF71E2"/>
    <w:rsid w:val="0E311607"/>
    <w:rsid w:val="0E724FFD"/>
    <w:rsid w:val="0F1F4CA9"/>
    <w:rsid w:val="0FCE2353"/>
    <w:rsid w:val="111C3E74"/>
    <w:rsid w:val="11930B3B"/>
    <w:rsid w:val="11F56D91"/>
    <w:rsid w:val="12217B86"/>
    <w:rsid w:val="122B630F"/>
    <w:rsid w:val="12D17C61"/>
    <w:rsid w:val="13206CC6"/>
    <w:rsid w:val="13326018"/>
    <w:rsid w:val="13487E5A"/>
    <w:rsid w:val="13650A9B"/>
    <w:rsid w:val="14F159A5"/>
    <w:rsid w:val="15426422"/>
    <w:rsid w:val="167B512F"/>
    <w:rsid w:val="16CB3FD0"/>
    <w:rsid w:val="17164EE0"/>
    <w:rsid w:val="17173305"/>
    <w:rsid w:val="18540D1A"/>
    <w:rsid w:val="18584394"/>
    <w:rsid w:val="194B25C6"/>
    <w:rsid w:val="199569C9"/>
    <w:rsid w:val="1A5B2F58"/>
    <w:rsid w:val="1B7976C3"/>
    <w:rsid w:val="1BFC45C4"/>
    <w:rsid w:val="1C042A47"/>
    <w:rsid w:val="1D1C5557"/>
    <w:rsid w:val="1DE111CC"/>
    <w:rsid w:val="20177221"/>
    <w:rsid w:val="203E68CA"/>
    <w:rsid w:val="216708E1"/>
    <w:rsid w:val="22937FF7"/>
    <w:rsid w:val="23AE3D26"/>
    <w:rsid w:val="247716E3"/>
    <w:rsid w:val="24847281"/>
    <w:rsid w:val="24CF2448"/>
    <w:rsid w:val="26EE1793"/>
    <w:rsid w:val="27126108"/>
    <w:rsid w:val="278A4059"/>
    <w:rsid w:val="27CB6172"/>
    <w:rsid w:val="2821243B"/>
    <w:rsid w:val="28F11668"/>
    <w:rsid w:val="2967544D"/>
    <w:rsid w:val="29B36EBE"/>
    <w:rsid w:val="2A13795C"/>
    <w:rsid w:val="2BBE07F8"/>
    <w:rsid w:val="2D3A4302"/>
    <w:rsid w:val="2D5C202E"/>
    <w:rsid w:val="2D9B2143"/>
    <w:rsid w:val="2E5C32EB"/>
    <w:rsid w:val="2E82218E"/>
    <w:rsid w:val="2F397599"/>
    <w:rsid w:val="308376F7"/>
    <w:rsid w:val="30FE4021"/>
    <w:rsid w:val="31E53C91"/>
    <w:rsid w:val="321326C9"/>
    <w:rsid w:val="32DE50DE"/>
    <w:rsid w:val="33460DA3"/>
    <w:rsid w:val="33C74EFE"/>
    <w:rsid w:val="33D15DFC"/>
    <w:rsid w:val="345406B0"/>
    <w:rsid w:val="347278C7"/>
    <w:rsid w:val="349A0E3A"/>
    <w:rsid w:val="34FF64E6"/>
    <w:rsid w:val="35A63412"/>
    <w:rsid w:val="35DC6312"/>
    <w:rsid w:val="35E944D5"/>
    <w:rsid w:val="36115180"/>
    <w:rsid w:val="364F7560"/>
    <w:rsid w:val="366B1C83"/>
    <w:rsid w:val="368D390B"/>
    <w:rsid w:val="36CC0EB0"/>
    <w:rsid w:val="36F70E9A"/>
    <w:rsid w:val="37264CDD"/>
    <w:rsid w:val="37BA50AD"/>
    <w:rsid w:val="38330941"/>
    <w:rsid w:val="384A32A5"/>
    <w:rsid w:val="389B5E3B"/>
    <w:rsid w:val="3A642EF2"/>
    <w:rsid w:val="3A652594"/>
    <w:rsid w:val="3AE04401"/>
    <w:rsid w:val="3B5129DA"/>
    <w:rsid w:val="3B884DEB"/>
    <w:rsid w:val="3BDE7714"/>
    <w:rsid w:val="3C180B66"/>
    <w:rsid w:val="3C4C2914"/>
    <w:rsid w:val="3CA07775"/>
    <w:rsid w:val="3CD95906"/>
    <w:rsid w:val="3E853AAA"/>
    <w:rsid w:val="3E974BA8"/>
    <w:rsid w:val="3EEF0195"/>
    <w:rsid w:val="3F310B59"/>
    <w:rsid w:val="3FC556E1"/>
    <w:rsid w:val="40EA5463"/>
    <w:rsid w:val="41045A71"/>
    <w:rsid w:val="41BE41FA"/>
    <w:rsid w:val="42D42037"/>
    <w:rsid w:val="43383228"/>
    <w:rsid w:val="435B6DD7"/>
    <w:rsid w:val="43C81BEA"/>
    <w:rsid w:val="44101D9F"/>
    <w:rsid w:val="44103A6B"/>
    <w:rsid w:val="44593038"/>
    <w:rsid w:val="44B42E75"/>
    <w:rsid w:val="450C18B7"/>
    <w:rsid w:val="453C3BFC"/>
    <w:rsid w:val="453D7165"/>
    <w:rsid w:val="45463FA1"/>
    <w:rsid w:val="462D07B1"/>
    <w:rsid w:val="464C395C"/>
    <w:rsid w:val="48D83466"/>
    <w:rsid w:val="49174329"/>
    <w:rsid w:val="4951364B"/>
    <w:rsid w:val="4AE62FED"/>
    <w:rsid w:val="4B481704"/>
    <w:rsid w:val="4B7818BD"/>
    <w:rsid w:val="4B8A45B0"/>
    <w:rsid w:val="4BE56F53"/>
    <w:rsid w:val="4D1473C4"/>
    <w:rsid w:val="4D76159A"/>
    <w:rsid w:val="4DC47DD9"/>
    <w:rsid w:val="4DDB0ED4"/>
    <w:rsid w:val="4E6A5477"/>
    <w:rsid w:val="4E850B23"/>
    <w:rsid w:val="4E8C4949"/>
    <w:rsid w:val="4EF8011D"/>
    <w:rsid w:val="510069D4"/>
    <w:rsid w:val="535673AF"/>
    <w:rsid w:val="536A2433"/>
    <w:rsid w:val="53813481"/>
    <w:rsid w:val="53F25810"/>
    <w:rsid w:val="54007EF3"/>
    <w:rsid w:val="54C918EC"/>
    <w:rsid w:val="553F6BBB"/>
    <w:rsid w:val="557D01FC"/>
    <w:rsid w:val="55C54BAA"/>
    <w:rsid w:val="5706759D"/>
    <w:rsid w:val="5722057B"/>
    <w:rsid w:val="57B43EC6"/>
    <w:rsid w:val="58B53DB3"/>
    <w:rsid w:val="58C947A6"/>
    <w:rsid w:val="58FE1139"/>
    <w:rsid w:val="591B4B4A"/>
    <w:rsid w:val="593C214D"/>
    <w:rsid w:val="59E60A9C"/>
    <w:rsid w:val="5A9849AC"/>
    <w:rsid w:val="5AC74969"/>
    <w:rsid w:val="5B9371A4"/>
    <w:rsid w:val="5C676703"/>
    <w:rsid w:val="5CB2227E"/>
    <w:rsid w:val="5DA13C64"/>
    <w:rsid w:val="5DBF0545"/>
    <w:rsid w:val="5DF2734A"/>
    <w:rsid w:val="5E376F00"/>
    <w:rsid w:val="5E5E2B95"/>
    <w:rsid w:val="5EFB19BE"/>
    <w:rsid w:val="5FB04CCF"/>
    <w:rsid w:val="60560746"/>
    <w:rsid w:val="60C372DF"/>
    <w:rsid w:val="60E5417B"/>
    <w:rsid w:val="60EC54A7"/>
    <w:rsid w:val="60FC5830"/>
    <w:rsid w:val="621461AE"/>
    <w:rsid w:val="62382F43"/>
    <w:rsid w:val="62F51D1A"/>
    <w:rsid w:val="630C0218"/>
    <w:rsid w:val="63895E29"/>
    <w:rsid w:val="63F04997"/>
    <w:rsid w:val="64507A97"/>
    <w:rsid w:val="65650B4C"/>
    <w:rsid w:val="657D5674"/>
    <w:rsid w:val="66EB2D81"/>
    <w:rsid w:val="670B256F"/>
    <w:rsid w:val="67874F0A"/>
    <w:rsid w:val="67D3370E"/>
    <w:rsid w:val="68357211"/>
    <w:rsid w:val="68D76DDA"/>
    <w:rsid w:val="6A4C7042"/>
    <w:rsid w:val="6A8D6F89"/>
    <w:rsid w:val="6C167020"/>
    <w:rsid w:val="6C4663D0"/>
    <w:rsid w:val="6C7D1737"/>
    <w:rsid w:val="6D2C749D"/>
    <w:rsid w:val="6D4D2595"/>
    <w:rsid w:val="6DF004EC"/>
    <w:rsid w:val="6E9A750C"/>
    <w:rsid w:val="6EEA52AB"/>
    <w:rsid w:val="6F065D61"/>
    <w:rsid w:val="6F4F2F10"/>
    <w:rsid w:val="6FEB50D6"/>
    <w:rsid w:val="720D425E"/>
    <w:rsid w:val="72B2004F"/>
    <w:rsid w:val="72D607E7"/>
    <w:rsid w:val="72E70F53"/>
    <w:rsid w:val="738F160B"/>
    <w:rsid w:val="748540E9"/>
    <w:rsid w:val="755D7AAE"/>
    <w:rsid w:val="76F646C6"/>
    <w:rsid w:val="76FF2CD4"/>
    <w:rsid w:val="77E3046A"/>
    <w:rsid w:val="78413FB6"/>
    <w:rsid w:val="785A455E"/>
    <w:rsid w:val="78C8779C"/>
    <w:rsid w:val="796850C1"/>
    <w:rsid w:val="7A0B3779"/>
    <w:rsid w:val="7AE600A9"/>
    <w:rsid w:val="7D2D5E56"/>
    <w:rsid w:val="7D2E0735"/>
    <w:rsid w:val="7D7333D3"/>
    <w:rsid w:val="7D8E0B22"/>
    <w:rsid w:val="7E073513"/>
    <w:rsid w:val="7E5E656D"/>
    <w:rsid w:val="7E7F0292"/>
    <w:rsid w:val="7EBC5980"/>
    <w:rsid w:val="7ECB308F"/>
    <w:rsid w:val="7F4721A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jc w:val="both"/>
    </w:pPr>
    <w:rPr>
      <w:rFonts w:ascii="宋体" w:hAnsi="宋体" w:eastAsia="宋体" w:cs="宋体"/>
      <w:kern w:val="2"/>
      <w:sz w:val="24"/>
      <w:szCs w:val="24"/>
      <w:lang w:val="en-US" w:eastAsia="zh-CN" w:bidi="ar-SA"/>
    </w:rPr>
  </w:style>
  <w:style w:type="paragraph" w:styleId="2">
    <w:name w:val="heading 1"/>
    <w:basedOn w:val="1"/>
    <w:next w:val="1"/>
    <w:qFormat/>
    <w:uiPriority w:val="0"/>
    <w:pPr>
      <w:keepNext/>
      <w:keepLines/>
      <w:numPr>
        <w:ilvl w:val="0"/>
        <w:numId w:val="1"/>
      </w:numPr>
      <w:spacing w:before="100" w:beforeLines="0" w:beforeAutospacing="0" w:after="100" w:afterLines="0" w:afterAutospacing="0" w:line="480" w:lineRule="auto"/>
      <w:ind w:left="0" w:firstLine="0"/>
      <w:outlineLvl w:val="0"/>
    </w:pPr>
    <w:rPr>
      <w:rFonts w:ascii="宋体" w:hAnsi="宋体" w:eastAsia="宋体"/>
      <w:b/>
      <w:kern w:val="44"/>
      <w:sz w:val="36"/>
      <w:szCs w:val="44"/>
    </w:rPr>
  </w:style>
  <w:style w:type="paragraph" w:styleId="3">
    <w:name w:val="heading 2"/>
    <w:basedOn w:val="1"/>
    <w:next w:val="1"/>
    <w:link w:val="20"/>
    <w:unhideWhenUsed/>
    <w:qFormat/>
    <w:uiPriority w:val="0"/>
    <w:pPr>
      <w:keepNext/>
      <w:keepLines/>
      <w:numPr>
        <w:ilvl w:val="1"/>
        <w:numId w:val="1"/>
      </w:numPr>
      <w:tabs>
        <w:tab w:val="left" w:pos="0"/>
        <w:tab w:val="left" w:pos="567"/>
      </w:tabs>
      <w:spacing w:before="100" w:beforeLines="0" w:after="100" w:afterLines="0" w:line="360" w:lineRule="auto"/>
      <w:ind w:left="0" w:firstLine="0"/>
      <w:outlineLvl w:val="1"/>
    </w:pPr>
    <w:rPr>
      <w:rFonts w:ascii="宋体" w:hAnsi="宋体" w:eastAsia="宋体"/>
      <w:b/>
      <w:sz w:val="32"/>
      <w:szCs w:val="32"/>
    </w:rPr>
  </w:style>
  <w:style w:type="paragraph" w:styleId="4">
    <w:name w:val="heading 3"/>
    <w:basedOn w:val="1"/>
    <w:next w:val="1"/>
    <w:unhideWhenUsed/>
    <w:qFormat/>
    <w:uiPriority w:val="0"/>
    <w:pPr>
      <w:keepNext/>
      <w:keepLines/>
      <w:numPr>
        <w:ilvl w:val="2"/>
        <w:numId w:val="1"/>
      </w:numPr>
      <w:spacing w:beforeLines="0" w:beforeAutospacing="0" w:afterLines="0" w:afterAutospacing="0" w:line="480" w:lineRule="auto"/>
      <w:ind w:left="0" w:firstLine="0"/>
      <w:outlineLvl w:val="2"/>
    </w:pPr>
    <w:rPr>
      <w:rFonts w:ascii="宋体" w:hAnsi="宋体" w:eastAsia="宋体"/>
      <w:b/>
      <w:sz w:val="32"/>
    </w:rPr>
  </w:style>
  <w:style w:type="paragraph" w:styleId="5">
    <w:name w:val="heading 4"/>
    <w:basedOn w:val="1"/>
    <w:next w:val="1"/>
    <w:semiHidden/>
    <w:unhideWhenUsed/>
    <w:qFormat/>
    <w:uiPriority w:val="0"/>
    <w:pPr>
      <w:keepNext/>
      <w:keepLines/>
      <w:numPr>
        <w:ilvl w:val="3"/>
        <w:numId w:val="1"/>
      </w:numPr>
      <w:spacing w:before="280" w:beforeLines="0" w:beforeAutospacing="0" w:after="290" w:afterLines="0" w:afterAutospacing="0" w:line="372" w:lineRule="auto"/>
      <w:ind w:left="864" w:hanging="864"/>
      <w:outlineLvl w:val="3"/>
    </w:pPr>
    <w:rPr>
      <w:rFonts w:ascii="Arial" w:hAnsi="Arial" w:eastAsia="黑体"/>
      <w:b/>
      <w:sz w:val="28"/>
    </w:rPr>
  </w:style>
  <w:style w:type="paragraph" w:styleId="6">
    <w:name w:val="heading 5"/>
    <w:basedOn w:val="1"/>
    <w:next w:val="1"/>
    <w:semiHidden/>
    <w:unhideWhenUsed/>
    <w:qFormat/>
    <w:uiPriority w:val="0"/>
    <w:pPr>
      <w:keepNext/>
      <w:keepLines/>
      <w:numPr>
        <w:ilvl w:val="4"/>
        <w:numId w:val="1"/>
      </w:numPr>
      <w:spacing w:before="280" w:beforeLines="0" w:beforeAutospacing="0" w:after="290" w:afterLines="0" w:afterAutospacing="0" w:line="372" w:lineRule="auto"/>
      <w:ind w:left="1008" w:hanging="1008"/>
      <w:outlineLvl w:val="4"/>
    </w:pPr>
    <w:rPr>
      <w:b/>
      <w:sz w:val="28"/>
    </w:rPr>
  </w:style>
  <w:style w:type="paragraph" w:styleId="7">
    <w:name w:val="heading 6"/>
    <w:basedOn w:val="1"/>
    <w:next w:val="1"/>
    <w:semiHidden/>
    <w:unhideWhenUsed/>
    <w:qFormat/>
    <w:uiPriority w:val="0"/>
    <w:pPr>
      <w:keepNext/>
      <w:keepLines/>
      <w:numPr>
        <w:ilvl w:val="5"/>
        <w:numId w:val="1"/>
      </w:numPr>
      <w:spacing w:before="240" w:beforeLines="0" w:beforeAutospacing="0" w:after="64" w:afterLines="0" w:afterAutospacing="0" w:line="317" w:lineRule="auto"/>
      <w:ind w:left="1151" w:hanging="1151"/>
      <w:outlineLvl w:val="5"/>
    </w:pPr>
    <w:rPr>
      <w:rFonts w:ascii="Arial" w:hAnsi="Arial" w:eastAsia="黑体"/>
      <w:b/>
      <w:sz w:val="24"/>
    </w:rPr>
  </w:style>
  <w:style w:type="paragraph" w:styleId="8">
    <w:name w:val="heading 7"/>
    <w:basedOn w:val="1"/>
    <w:next w:val="1"/>
    <w:semiHidden/>
    <w:unhideWhenUsed/>
    <w:qFormat/>
    <w:uiPriority w:val="0"/>
    <w:pPr>
      <w:keepNext/>
      <w:keepLines/>
      <w:numPr>
        <w:ilvl w:val="6"/>
        <w:numId w:val="1"/>
      </w:numPr>
      <w:spacing w:before="240" w:beforeLines="0" w:beforeAutospacing="0" w:after="64" w:afterLines="0" w:afterAutospacing="0" w:line="317" w:lineRule="auto"/>
      <w:ind w:left="1296" w:hanging="1296"/>
      <w:outlineLvl w:val="6"/>
    </w:pPr>
    <w:rPr>
      <w:b/>
      <w:sz w:val="24"/>
    </w:rPr>
  </w:style>
  <w:style w:type="paragraph" w:styleId="9">
    <w:name w:val="heading 8"/>
    <w:basedOn w:val="1"/>
    <w:next w:val="1"/>
    <w:semiHidden/>
    <w:unhideWhenUsed/>
    <w:qFormat/>
    <w:uiPriority w:val="0"/>
    <w:pPr>
      <w:keepNext/>
      <w:keepLines/>
      <w:numPr>
        <w:ilvl w:val="7"/>
        <w:numId w:val="1"/>
      </w:numPr>
      <w:spacing w:before="240" w:beforeLines="0" w:beforeAutospacing="0" w:after="64" w:afterLines="0" w:afterAutospacing="0" w:line="317" w:lineRule="auto"/>
      <w:ind w:left="1440" w:hanging="1440"/>
      <w:outlineLvl w:val="7"/>
    </w:pPr>
    <w:rPr>
      <w:rFonts w:ascii="Arial" w:hAnsi="Arial" w:eastAsia="黑体"/>
      <w:sz w:val="24"/>
    </w:rPr>
  </w:style>
  <w:style w:type="paragraph" w:styleId="10">
    <w:name w:val="heading 9"/>
    <w:basedOn w:val="1"/>
    <w:next w:val="1"/>
    <w:semiHidden/>
    <w:unhideWhenUsed/>
    <w:qFormat/>
    <w:uiPriority w:val="0"/>
    <w:pPr>
      <w:keepNext/>
      <w:keepLines/>
      <w:numPr>
        <w:ilvl w:val="8"/>
        <w:numId w:val="1"/>
      </w:numPr>
      <w:spacing w:before="240" w:beforeLines="0" w:beforeAutospacing="0" w:after="64" w:afterLines="0" w:afterAutospacing="0" w:line="317" w:lineRule="auto"/>
      <w:ind w:left="1583" w:hanging="1583"/>
      <w:outlineLvl w:val="8"/>
    </w:pPr>
    <w:rPr>
      <w:rFonts w:ascii="Arial" w:hAnsi="Arial" w:eastAsia="黑体"/>
      <w:sz w:val="21"/>
    </w:rPr>
  </w:style>
  <w:style w:type="character" w:default="1" w:styleId="19">
    <w:name w:val="Default Paragraph Font"/>
    <w:semiHidden/>
    <w:qFormat/>
    <w:uiPriority w:val="0"/>
  </w:style>
  <w:style w:type="table" w:default="1" w:styleId="18">
    <w:name w:val="Normal Table"/>
    <w:semiHidden/>
    <w:qFormat/>
    <w:uiPriority w:val="0"/>
    <w:tblPr>
      <w:tblLayout w:type="fixed"/>
      <w:tblCellMar>
        <w:top w:w="0" w:type="dxa"/>
        <w:left w:w="108" w:type="dxa"/>
        <w:bottom w:w="0" w:type="dxa"/>
        <w:right w:w="108" w:type="dxa"/>
      </w:tblCellMar>
    </w:tblPr>
  </w:style>
  <w:style w:type="paragraph" w:styleId="11">
    <w:name w:val="annotation text"/>
    <w:basedOn w:val="1"/>
    <w:qFormat/>
    <w:uiPriority w:val="0"/>
    <w:pPr>
      <w:jc w:val="left"/>
    </w:pPr>
  </w:style>
  <w:style w:type="paragraph" w:styleId="12">
    <w:name w:val="toc 3"/>
    <w:basedOn w:val="1"/>
    <w:next w:val="1"/>
    <w:qFormat/>
    <w:uiPriority w:val="0"/>
    <w:pPr>
      <w:ind w:left="840" w:leftChars="400"/>
    </w:pPr>
  </w:style>
  <w:style w:type="paragraph" w:styleId="13">
    <w:name w:val="footer"/>
    <w:basedOn w:val="1"/>
    <w:qFormat/>
    <w:uiPriority w:val="0"/>
    <w:pPr>
      <w:tabs>
        <w:tab w:val="center" w:pos="4153"/>
        <w:tab w:val="right" w:pos="8306"/>
      </w:tabs>
      <w:snapToGrid w:val="0"/>
      <w:jc w:val="left"/>
    </w:pPr>
    <w:rPr>
      <w:sz w:val="18"/>
    </w:rPr>
  </w:style>
  <w:style w:type="paragraph" w:styleId="1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5">
    <w:name w:val="toc 1"/>
    <w:basedOn w:val="1"/>
    <w:next w:val="1"/>
    <w:qFormat/>
    <w:uiPriority w:val="0"/>
  </w:style>
  <w:style w:type="paragraph" w:styleId="16">
    <w:name w:val="toc 2"/>
    <w:basedOn w:val="1"/>
    <w:next w:val="1"/>
    <w:qFormat/>
    <w:uiPriority w:val="0"/>
    <w:pPr>
      <w:ind w:left="420" w:leftChars="200"/>
    </w:pPr>
  </w:style>
  <w:style w:type="paragraph" w:styleId="17">
    <w:name w:val="Normal (Web)"/>
    <w:basedOn w:val="1"/>
    <w:qFormat/>
    <w:uiPriority w:val="0"/>
    <w:pPr>
      <w:spacing w:before="0" w:beforeAutospacing="1" w:after="0" w:afterAutospacing="1"/>
      <w:ind w:left="0" w:right="0"/>
      <w:jc w:val="left"/>
    </w:pPr>
    <w:rPr>
      <w:kern w:val="0"/>
      <w:sz w:val="24"/>
      <w:lang w:val="en-US" w:eastAsia="zh-CN" w:bidi="ar"/>
    </w:rPr>
  </w:style>
  <w:style w:type="character" w:customStyle="1" w:styleId="20">
    <w:name w:val="标题 2 Char"/>
    <w:link w:val="3"/>
    <w:qFormat/>
    <w:uiPriority w:val="0"/>
    <w:rPr>
      <w:rFonts w:ascii="宋体" w:hAnsi="宋体" w:eastAsia="宋体" w:cs="宋体"/>
      <w:b/>
      <w:kern w:val="2"/>
      <w:sz w:val="32"/>
      <w:szCs w:val="32"/>
      <w:lang w:val="en-US" w:eastAsia="zh-CN" w:bidi="ar-SA"/>
    </w:rPr>
  </w:style>
  <w:style w:type="character" w:customStyle="1" w:styleId="21">
    <w:name w:val="font21"/>
    <w:basedOn w:val="19"/>
    <w:qFormat/>
    <w:uiPriority w:val="0"/>
    <w:rPr>
      <w:rFonts w:hint="default" w:ascii="Times New Roman" w:hAnsi="Times New Roman" w:cs="Times New Roman"/>
      <w:color w:val="000000"/>
      <w:sz w:val="20"/>
      <w:szCs w:val="20"/>
      <w:u w:val="none"/>
    </w:rPr>
  </w:style>
  <w:style w:type="character" w:customStyle="1" w:styleId="22">
    <w:name w:val="font11"/>
    <w:basedOn w:val="19"/>
    <w:qFormat/>
    <w:uiPriority w:val="0"/>
    <w:rPr>
      <w:rFonts w:hint="eastAsia" w:ascii="宋体" w:hAnsi="宋体" w:eastAsia="宋体" w:cs="宋体"/>
      <w:color w:val="000000"/>
      <w:sz w:val="20"/>
      <w:szCs w:val="20"/>
      <w:u w:val="none"/>
    </w:rPr>
  </w:style>
  <w:style w:type="character" w:customStyle="1" w:styleId="23">
    <w:name w:val="font31"/>
    <w:basedOn w:val="19"/>
    <w:qFormat/>
    <w:uiPriority w:val="0"/>
    <w:rPr>
      <w:rFonts w:hint="eastAsia" w:ascii="宋体" w:hAnsi="宋体" w:eastAsia="宋体" w:cs="宋体"/>
      <w:color w:val="000000"/>
      <w:sz w:val="20"/>
      <w:szCs w:val="20"/>
      <w:u w:val="none"/>
    </w:rPr>
  </w:style>
  <w:style w:type="character" w:customStyle="1" w:styleId="24">
    <w:name w:val="font71"/>
    <w:basedOn w:val="19"/>
    <w:qFormat/>
    <w:uiPriority w:val="0"/>
    <w:rPr>
      <w:rFonts w:hint="default" w:ascii="Times New Roman" w:hAnsi="Times New Roman" w:cs="Times New Roman"/>
      <w:color w:val="000000"/>
      <w:sz w:val="20"/>
      <w:szCs w:val="20"/>
      <w:u w:val="none"/>
    </w:rPr>
  </w:style>
  <w:style w:type="character" w:customStyle="1" w:styleId="25">
    <w:name w:val="font81"/>
    <w:basedOn w:val="19"/>
    <w:qFormat/>
    <w:uiPriority w:val="0"/>
    <w:rPr>
      <w:rFonts w:hint="default" w:ascii="Times New Roman" w:hAnsi="Times New Roman" w:cs="Times New Roman"/>
      <w:color w:val="000000"/>
      <w:sz w:val="20"/>
      <w:szCs w:val="20"/>
      <w:u w:val="none"/>
    </w:rPr>
  </w:style>
</w:styles>
</file>

<file path=word/_rels/document.xml.rels><?xml version="1.0" encoding="UTF-8" standalone="yes"?>
<Relationships xmlns="http://schemas.openxmlformats.org/package/2006/relationships"><Relationship Id="rId99" Type="http://schemas.openxmlformats.org/officeDocument/2006/relationships/image" Target="media/image94.jpeg"/><Relationship Id="rId98" Type="http://schemas.openxmlformats.org/officeDocument/2006/relationships/image" Target="media/image93.jpeg"/><Relationship Id="rId97" Type="http://schemas.openxmlformats.org/officeDocument/2006/relationships/image" Target="media/image92.jpeg"/><Relationship Id="rId96" Type="http://schemas.openxmlformats.org/officeDocument/2006/relationships/image" Target="media/image91.jpeg"/><Relationship Id="rId95" Type="http://schemas.openxmlformats.org/officeDocument/2006/relationships/image" Target="media/image90.jpeg"/><Relationship Id="rId94" Type="http://schemas.openxmlformats.org/officeDocument/2006/relationships/image" Target="media/image89.jpeg"/><Relationship Id="rId93" Type="http://schemas.openxmlformats.org/officeDocument/2006/relationships/image" Target="media/image88.jpeg"/><Relationship Id="rId92" Type="http://schemas.openxmlformats.org/officeDocument/2006/relationships/image" Target="media/image87.jpeg"/><Relationship Id="rId91" Type="http://schemas.openxmlformats.org/officeDocument/2006/relationships/image" Target="media/image86.jpeg"/><Relationship Id="rId90" Type="http://schemas.openxmlformats.org/officeDocument/2006/relationships/image" Target="media/image85.jpeg"/><Relationship Id="rId9" Type="http://schemas.openxmlformats.org/officeDocument/2006/relationships/image" Target="media/image4.png"/><Relationship Id="rId89" Type="http://schemas.openxmlformats.org/officeDocument/2006/relationships/image" Target="media/image84.jpeg"/><Relationship Id="rId88" Type="http://schemas.openxmlformats.org/officeDocument/2006/relationships/image" Target="media/image83.jpeg"/><Relationship Id="rId87" Type="http://schemas.openxmlformats.org/officeDocument/2006/relationships/image" Target="media/image82.jpeg"/><Relationship Id="rId86" Type="http://schemas.openxmlformats.org/officeDocument/2006/relationships/image" Target="media/image81.jpeg"/><Relationship Id="rId85" Type="http://schemas.openxmlformats.org/officeDocument/2006/relationships/image" Target="media/image80.jpeg"/><Relationship Id="rId84" Type="http://schemas.openxmlformats.org/officeDocument/2006/relationships/image" Target="media/image79.jpeg"/><Relationship Id="rId83" Type="http://schemas.openxmlformats.org/officeDocument/2006/relationships/image" Target="media/image78.jpeg"/><Relationship Id="rId82" Type="http://schemas.openxmlformats.org/officeDocument/2006/relationships/image" Target="media/image77.jpeg"/><Relationship Id="rId81" Type="http://schemas.openxmlformats.org/officeDocument/2006/relationships/image" Target="media/image76.jpeg"/><Relationship Id="rId80" Type="http://schemas.openxmlformats.org/officeDocument/2006/relationships/image" Target="media/image75.jpeg"/><Relationship Id="rId8" Type="http://schemas.openxmlformats.org/officeDocument/2006/relationships/image" Target="media/image3.png"/><Relationship Id="rId79" Type="http://schemas.openxmlformats.org/officeDocument/2006/relationships/image" Target="media/image74.jpeg"/><Relationship Id="rId78" Type="http://schemas.openxmlformats.org/officeDocument/2006/relationships/image" Target="media/image73.jpeg"/><Relationship Id="rId77" Type="http://schemas.openxmlformats.org/officeDocument/2006/relationships/image" Target="media/image72.jpeg"/><Relationship Id="rId76" Type="http://schemas.openxmlformats.org/officeDocument/2006/relationships/image" Target="media/image71.jpeg"/><Relationship Id="rId75" Type="http://schemas.openxmlformats.org/officeDocument/2006/relationships/image" Target="media/image70.jpeg"/><Relationship Id="rId74" Type="http://schemas.openxmlformats.org/officeDocument/2006/relationships/image" Target="media/image69.jpeg"/><Relationship Id="rId73" Type="http://schemas.openxmlformats.org/officeDocument/2006/relationships/image" Target="media/image68.jpeg"/><Relationship Id="rId72" Type="http://schemas.openxmlformats.org/officeDocument/2006/relationships/image" Target="media/image67.jpeg"/><Relationship Id="rId71" Type="http://schemas.openxmlformats.org/officeDocument/2006/relationships/image" Target="media/image66.jpeg"/><Relationship Id="rId70" Type="http://schemas.openxmlformats.org/officeDocument/2006/relationships/image" Target="media/image65.jpeg"/><Relationship Id="rId7" Type="http://schemas.openxmlformats.org/officeDocument/2006/relationships/image" Target="media/image2.png"/><Relationship Id="rId69" Type="http://schemas.openxmlformats.org/officeDocument/2006/relationships/image" Target="media/image64.jpeg"/><Relationship Id="rId68" Type="http://schemas.openxmlformats.org/officeDocument/2006/relationships/image" Target="media/image63.jpeg"/><Relationship Id="rId67" Type="http://schemas.openxmlformats.org/officeDocument/2006/relationships/image" Target="media/image62.jpeg"/><Relationship Id="rId66" Type="http://schemas.openxmlformats.org/officeDocument/2006/relationships/image" Target="media/image61.jpeg"/><Relationship Id="rId65" Type="http://schemas.openxmlformats.org/officeDocument/2006/relationships/image" Target="media/image60.jpeg"/><Relationship Id="rId64" Type="http://schemas.openxmlformats.org/officeDocument/2006/relationships/image" Target="media/image59.jpeg"/><Relationship Id="rId63" Type="http://schemas.openxmlformats.org/officeDocument/2006/relationships/image" Target="media/image58.jpeg"/><Relationship Id="rId62" Type="http://schemas.openxmlformats.org/officeDocument/2006/relationships/image" Target="media/image57.jpeg"/><Relationship Id="rId61" Type="http://schemas.openxmlformats.org/officeDocument/2006/relationships/image" Target="media/image56.jpeg"/><Relationship Id="rId60" Type="http://schemas.openxmlformats.org/officeDocument/2006/relationships/image" Target="media/image55.jpeg"/><Relationship Id="rId6" Type="http://schemas.openxmlformats.org/officeDocument/2006/relationships/image" Target="media/image1.png"/><Relationship Id="rId59" Type="http://schemas.openxmlformats.org/officeDocument/2006/relationships/image" Target="media/image54.jpeg"/><Relationship Id="rId58" Type="http://schemas.openxmlformats.org/officeDocument/2006/relationships/image" Target="media/image53.jpeg"/><Relationship Id="rId57" Type="http://schemas.openxmlformats.org/officeDocument/2006/relationships/image" Target="media/image52.jpeg"/><Relationship Id="rId56" Type="http://schemas.openxmlformats.org/officeDocument/2006/relationships/image" Target="media/image51.jpeg"/><Relationship Id="rId55" Type="http://schemas.openxmlformats.org/officeDocument/2006/relationships/image" Target="media/image50.jpeg"/><Relationship Id="rId54" Type="http://schemas.openxmlformats.org/officeDocument/2006/relationships/image" Target="media/image49.jpeg"/><Relationship Id="rId53" Type="http://schemas.openxmlformats.org/officeDocument/2006/relationships/image" Target="media/image48.png"/><Relationship Id="rId52" Type="http://schemas.openxmlformats.org/officeDocument/2006/relationships/image" Target="media/image47.png"/><Relationship Id="rId51" Type="http://schemas.openxmlformats.org/officeDocument/2006/relationships/image" Target="media/image46.png"/><Relationship Id="rId50" Type="http://schemas.openxmlformats.org/officeDocument/2006/relationships/image" Target="media/image45.jpeg"/><Relationship Id="rId5" Type="http://schemas.openxmlformats.org/officeDocument/2006/relationships/theme" Target="theme/theme1.xml"/><Relationship Id="rId49" Type="http://schemas.openxmlformats.org/officeDocument/2006/relationships/image" Target="media/image44.jpeg"/><Relationship Id="rId48" Type="http://schemas.openxmlformats.org/officeDocument/2006/relationships/image" Target="media/image43.jpeg"/><Relationship Id="rId47" Type="http://schemas.openxmlformats.org/officeDocument/2006/relationships/image" Target="media/image42.jpeg"/><Relationship Id="rId46" Type="http://schemas.openxmlformats.org/officeDocument/2006/relationships/image" Target="media/image41.png"/><Relationship Id="rId45" Type="http://schemas.openxmlformats.org/officeDocument/2006/relationships/image" Target="media/image40.png"/><Relationship Id="rId44" Type="http://schemas.openxmlformats.org/officeDocument/2006/relationships/image" Target="media/image39.png"/><Relationship Id="rId43" Type="http://schemas.openxmlformats.org/officeDocument/2006/relationships/image" Target="media/image38.png"/><Relationship Id="rId42" Type="http://schemas.openxmlformats.org/officeDocument/2006/relationships/image" Target="media/image37.png"/><Relationship Id="rId41" Type="http://schemas.openxmlformats.org/officeDocument/2006/relationships/image" Target="media/image36.jpeg"/><Relationship Id="rId40" Type="http://schemas.openxmlformats.org/officeDocument/2006/relationships/image" Target="media/image35.jpeg"/><Relationship Id="rId4" Type="http://schemas.openxmlformats.org/officeDocument/2006/relationships/footer" Target="footer2.xml"/><Relationship Id="rId39" Type="http://schemas.openxmlformats.org/officeDocument/2006/relationships/image" Target="media/image34.png"/><Relationship Id="rId38" Type="http://schemas.openxmlformats.org/officeDocument/2006/relationships/image" Target="media/image33.png"/><Relationship Id="rId37" Type="http://schemas.openxmlformats.org/officeDocument/2006/relationships/image" Target="media/image32.png"/><Relationship Id="rId36" Type="http://schemas.openxmlformats.org/officeDocument/2006/relationships/image" Target="media/image31.png"/><Relationship Id="rId35" Type="http://schemas.openxmlformats.org/officeDocument/2006/relationships/image" Target="media/image30.png"/><Relationship Id="rId34" Type="http://schemas.openxmlformats.org/officeDocument/2006/relationships/image" Target="media/image29.png"/><Relationship Id="rId33" Type="http://schemas.openxmlformats.org/officeDocument/2006/relationships/image" Target="media/image28.png"/><Relationship Id="rId32" Type="http://schemas.openxmlformats.org/officeDocument/2006/relationships/image" Target="media/image27.png"/><Relationship Id="rId31" Type="http://schemas.openxmlformats.org/officeDocument/2006/relationships/image" Target="media/image26.png"/><Relationship Id="rId30" Type="http://schemas.openxmlformats.org/officeDocument/2006/relationships/image" Target="media/image25.png"/><Relationship Id="rId3" Type="http://schemas.openxmlformats.org/officeDocument/2006/relationships/footer" Target="footer1.xml"/><Relationship Id="rId29" Type="http://schemas.openxmlformats.org/officeDocument/2006/relationships/image" Target="media/image24.png"/><Relationship Id="rId28" Type="http://schemas.openxmlformats.org/officeDocument/2006/relationships/image" Target="media/image23.png"/><Relationship Id="rId27" Type="http://schemas.openxmlformats.org/officeDocument/2006/relationships/image" Target="media/image22.png"/><Relationship Id="rId26" Type="http://schemas.openxmlformats.org/officeDocument/2006/relationships/image" Target="media/image21.png"/><Relationship Id="rId25" Type="http://schemas.openxmlformats.org/officeDocument/2006/relationships/image" Target="media/image20.jpeg"/><Relationship Id="rId24" Type="http://schemas.openxmlformats.org/officeDocument/2006/relationships/image" Target="media/image19.jpeg"/><Relationship Id="rId23" Type="http://schemas.openxmlformats.org/officeDocument/2006/relationships/image" Target="media/image18.jpeg"/><Relationship Id="rId22" Type="http://schemas.openxmlformats.org/officeDocument/2006/relationships/image" Target="media/image17.jpeg"/><Relationship Id="rId21" Type="http://schemas.openxmlformats.org/officeDocument/2006/relationships/image" Target="media/image16.jpeg"/><Relationship Id="rId20" Type="http://schemas.openxmlformats.org/officeDocument/2006/relationships/image" Target="media/image15.png"/><Relationship Id="rId2" Type="http://schemas.openxmlformats.org/officeDocument/2006/relationships/settings" Target="settings.xml"/><Relationship Id="rId19" Type="http://schemas.openxmlformats.org/officeDocument/2006/relationships/image" Target="media/image14.png"/><Relationship Id="rId18" Type="http://schemas.openxmlformats.org/officeDocument/2006/relationships/image" Target="media/image13.png"/><Relationship Id="rId17" Type="http://schemas.openxmlformats.org/officeDocument/2006/relationships/image" Target="media/image12.png"/><Relationship Id="rId16" Type="http://schemas.openxmlformats.org/officeDocument/2006/relationships/image" Target="media/image11.png"/><Relationship Id="rId15" Type="http://schemas.openxmlformats.org/officeDocument/2006/relationships/image" Target="media/image10.png"/><Relationship Id="rId14" Type="http://schemas.openxmlformats.org/officeDocument/2006/relationships/image" Target="media/image9.png"/><Relationship Id="rId13" Type="http://schemas.openxmlformats.org/officeDocument/2006/relationships/image" Target="media/image8.png"/><Relationship Id="rId12" Type="http://schemas.openxmlformats.org/officeDocument/2006/relationships/image" Target="media/image7.png"/><Relationship Id="rId11" Type="http://schemas.openxmlformats.org/officeDocument/2006/relationships/image" Target="media/image6.png"/><Relationship Id="rId103" Type="http://schemas.microsoft.com/office/2011/relationships/people" Target="people.xml"/><Relationship Id="rId102" Type="http://schemas.openxmlformats.org/officeDocument/2006/relationships/fontTable" Target="fontTable.xml"/><Relationship Id="rId101" Type="http://schemas.openxmlformats.org/officeDocument/2006/relationships/numbering" Target="numbering.xml"/><Relationship Id="rId100" Type="http://schemas.openxmlformats.org/officeDocument/2006/relationships/customXml" Target="../customXml/item1.xml"/><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135</Pages>
  <Words>7366</Words>
  <Characters>8037</Characters>
  <Lines>0</Lines>
  <Paragraphs>0</Paragraphs>
  <TotalTime>1</TotalTime>
  <ScaleCrop>false</ScaleCrop>
  <LinksUpToDate>false</LinksUpToDate>
  <CharactersWithSpaces>8334</CharactersWithSpaces>
  <Application>WPS Office_11.8.2.8696_F1E327BC-269C-435d-A152-05C5408002CA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2025-04-10T01:30:00Z</dcterms:created>
  <dc:creator>yikai</dc:creator>
  <cp:lastModifiedBy>Denglm</cp:lastModifiedBy>
  <dcterms:modified xsi:type="dcterms:W3CDTF">2026-08-11T08:30:10Z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2052-11.8.2.8696</vt:lpwstr>
  </property>
  <property fmtid="{D5CDD505-2E9C-101B-9397-08002B2CF9AE}" pid="3" name="ICV">
    <vt:lpwstr>0CBD84A6D66344769406AA92BF66F6EE_13</vt:lpwstr>
  </property>
  <property fmtid="{D5CDD505-2E9C-101B-9397-08002B2CF9AE}" pid="4" name="KSOTemplateDocerSaveRecord">
    <vt:lpwstr>eyJoZGlkIjoiN2I4ZmJiMDJiNDlhOTVkZWJlNDNlMzljMWIzZGU4NzAiLCJ1c2VySWQiOiIzMjY1NjQ4In0=</vt:lpwstr>
  </property>
</Properties>
</file>