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3F957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18071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color w:val="auto"/>
          <w:kern w:val="2"/>
          <w:sz w:val="32"/>
          <w:szCs w:val="32"/>
          <w:lang w:val="en-US" w:eastAsia="zh-CN"/>
        </w:rPr>
      </w:pPr>
    </w:p>
    <w:p w14:paraId="0CA53566">
      <w:pPr>
        <w:widowControl/>
        <w:spacing w:line="576" w:lineRule="exact"/>
        <w:jc w:val="center"/>
        <w:rPr>
          <w:rFonts w:hint="eastAsia" w:ascii="方正小标宋_GBK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Times New Roman"/>
          <w:color w:val="000000"/>
          <w:sz w:val="44"/>
          <w:szCs w:val="44"/>
          <w:lang w:val="en-US" w:eastAsia="zh-CN"/>
        </w:rPr>
        <w:t>成都杜甫草堂博物馆</w:t>
      </w:r>
    </w:p>
    <w:p w14:paraId="420C48F4">
      <w:pPr>
        <w:widowControl/>
        <w:spacing w:line="576" w:lineRule="exact"/>
        <w:jc w:val="center"/>
        <w:rPr>
          <w:rFonts w:hint="eastAsia" w:ascii="方正小标宋_GBK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Times New Roman"/>
          <w:color w:val="000000"/>
          <w:sz w:val="44"/>
          <w:szCs w:val="44"/>
          <w:lang w:val="en-US" w:eastAsia="zh-CN"/>
        </w:rPr>
        <w:t>2026年中秋国庆消费场景氛围营造项目需求</w:t>
      </w:r>
    </w:p>
    <w:p w14:paraId="0E759FCF">
      <w:pPr>
        <w:pStyle w:val="2"/>
        <w:rPr>
          <w:rFonts w:hint="eastAsia"/>
          <w:lang w:val="en-US" w:eastAsia="zh-CN"/>
        </w:rPr>
      </w:pPr>
    </w:p>
    <w:p w14:paraId="6A7BDEAD">
      <w:pPr>
        <w:adjustRightInd w:val="0"/>
        <w:spacing w:line="360" w:lineRule="auto"/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一、项目概况</w:t>
      </w:r>
    </w:p>
    <w:p w14:paraId="7C133BCA">
      <w:pPr>
        <w:numPr>
          <w:ilvl w:val="0"/>
          <w:numId w:val="0"/>
        </w:numPr>
        <w:bidi w:val="0"/>
        <w:spacing w:line="360" w:lineRule="auto"/>
        <w:ind w:firstLine="640" w:firstLineChars="200"/>
        <w:outlineLvl w:val="9"/>
        <w:rPr>
          <w:rFonts w:hint="default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为提升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成都杜甫草堂博物馆中秋国庆环境氛围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，优化游客参观感受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和消费环境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成都杜甫草堂博物馆拟进行本次购买服务项目。</w:t>
      </w:r>
    </w:p>
    <w:p w14:paraId="1BFF1672">
      <w:pPr>
        <w:adjustRightInd w:val="0"/>
        <w:spacing w:line="360" w:lineRule="auto"/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二、项目地点</w:t>
      </w:r>
    </w:p>
    <w:p w14:paraId="76A3CE8E">
      <w:pPr>
        <w:adjustRightInd w:val="0"/>
        <w:spacing w:line="360" w:lineRule="auto"/>
        <w:ind w:firstLine="620" w:firstLineChars="200"/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1、项目时间：2026年9月至10月，具体时间以采购人通知为准。</w:t>
      </w:r>
    </w:p>
    <w:p w14:paraId="231342B9">
      <w:pPr>
        <w:adjustRightInd w:val="0"/>
        <w:spacing w:line="360" w:lineRule="auto"/>
        <w:ind w:firstLine="620" w:firstLineChars="200"/>
        <w:rPr>
          <w:rFonts w:hint="default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2、项目实施地点：成都杜甫草堂博物馆</w:t>
      </w:r>
    </w:p>
    <w:p w14:paraId="1EC9CE6A">
      <w:pPr>
        <w:adjustRightInd w:val="0"/>
        <w:spacing w:line="360" w:lineRule="auto"/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三、服务内容</w:t>
      </w:r>
    </w:p>
    <w:p w14:paraId="7FF58EE6">
      <w:pPr>
        <w:ind w:firstLine="620" w:firstLineChars="200"/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提供2026年中秋国庆期间，成都杜甫草堂博物馆消费场景氛围营造的设计、制作、安装、维护、拆除等相关服务。</w:t>
      </w:r>
    </w:p>
    <w:p w14:paraId="2C41378D">
      <w:pPr>
        <w:adjustRightInd w:val="0"/>
        <w:spacing w:line="360" w:lineRule="auto"/>
        <w:ind w:firstLine="620" w:firstLineChars="200"/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设计主题：中秋+国庆+诗歌文化</w:t>
      </w:r>
    </w:p>
    <w:p w14:paraId="0E159DC8">
      <w:pPr>
        <w:ind w:firstLine="620" w:firstLineChars="200"/>
        <w:rPr>
          <w:rFonts w:hint="default" w:ascii="方正黑体_GBK" w:hAnsi="仿宋" w:eastAsia="方正黑体_GBK" w:cs="仿宋"/>
          <w:kern w:val="0"/>
          <w:sz w:val="32"/>
          <w:szCs w:val="30"/>
          <w:lang w:val="en-US"/>
        </w:rPr>
      </w:pPr>
      <w:r>
        <w:rPr>
          <w:rFonts w:hint="eastAsia" w:ascii="方正仿宋_GBK" w:hAnsi="方正仿宋_GBK" w:eastAsia="方正仿宋_GBK" w:cs="方正仿宋_GBK"/>
          <w:kern w:val="2"/>
          <w:sz w:val="31"/>
          <w:szCs w:val="31"/>
          <w:lang w:val="en-US" w:eastAsia="zh-CN" w:bidi="ar-SA"/>
        </w:rPr>
        <w:t>具体实施点位如下：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1493"/>
        <w:gridCol w:w="1408"/>
        <w:gridCol w:w="5223"/>
      </w:tblGrid>
      <w:tr w14:paraId="1667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tblHeader/>
          <w:jc w:val="center"/>
        </w:trPr>
        <w:tc>
          <w:tcPr>
            <w:tcW w:w="2429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7640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内容</w:t>
            </w:r>
          </w:p>
        </w:tc>
        <w:tc>
          <w:tcPr>
            <w:tcW w:w="1408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9775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数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量</w:t>
            </w:r>
          </w:p>
        </w:tc>
        <w:tc>
          <w:tcPr>
            <w:tcW w:w="5223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35FE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参数要求</w:t>
            </w:r>
          </w:p>
        </w:tc>
      </w:tr>
      <w:tr w14:paraId="224F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tblHeader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D809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位置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2C31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内容</w:t>
            </w:r>
          </w:p>
        </w:tc>
        <w:tc>
          <w:tcPr>
            <w:tcW w:w="1408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564E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</w:p>
        </w:tc>
        <w:tc>
          <w:tcPr>
            <w:tcW w:w="522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F995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</w:p>
        </w:tc>
      </w:tr>
      <w:tr w14:paraId="2AADF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04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正门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62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正门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八字墙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95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2处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22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每处1.38×8.9m，木质边条，户外海报喷绘</w:t>
            </w:r>
          </w:p>
        </w:tc>
      </w:tr>
      <w:tr w14:paraId="2280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48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南门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82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南门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艺术装置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B0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1处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2C1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宽度不少于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，高度不少于1.5米，结构稳固可靠</w:t>
            </w:r>
          </w:p>
        </w:tc>
      </w:tr>
      <w:tr w14:paraId="796E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33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037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南门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照壁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0D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6E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照壁尺寸约为17m×4.5m×1m</w:t>
            </w:r>
          </w:p>
          <w:p w14:paraId="6E574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钢结构支撑，户外海报喷绘</w:t>
            </w:r>
          </w:p>
        </w:tc>
      </w:tr>
      <w:tr w14:paraId="150F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58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北门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D7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北门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大门区域主题喷绘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07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E1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宽不少于8m，高不低于3m户外海报喷绘</w:t>
            </w:r>
          </w:p>
        </w:tc>
      </w:tr>
      <w:tr w14:paraId="03EE4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  <w:jc w:val="center"/>
        </w:trPr>
        <w:tc>
          <w:tcPr>
            <w:tcW w:w="93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46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1E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北门艺术装置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88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1处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0B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宽度不少于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，高度不少于1.5米，结构稳固可靠</w:t>
            </w:r>
          </w:p>
        </w:tc>
      </w:tr>
      <w:tr w14:paraId="48EE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63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大雅堂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01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周边区域艺术装饰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EF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1F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根据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大雅堂广场区域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现场设计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，不少于2组艺术装置</w:t>
            </w:r>
          </w:p>
        </w:tc>
      </w:tr>
      <w:tr w14:paraId="3F3D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5E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万佛楼到春夜喜雨园区域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D7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步道氛围装饰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41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04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符合沿线氛围装饰，长度超过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0m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，不少于2组</w:t>
            </w:r>
          </w:p>
        </w:tc>
      </w:tr>
      <w:tr w14:paraId="720E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10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东门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6B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东门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八字墙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FB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02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2m×12.8m，木质边条，户外海报喷绘</w:t>
            </w:r>
          </w:p>
        </w:tc>
      </w:tr>
      <w:tr w14:paraId="6EEA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81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花径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0B3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红墙两面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80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78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根据花径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区域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现场设计，长度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20m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，不少于3组</w:t>
            </w:r>
          </w:p>
        </w:tc>
      </w:tr>
      <w:tr w14:paraId="3534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3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ED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其他点位</w:t>
            </w:r>
          </w:p>
        </w:tc>
        <w:tc>
          <w:tcPr>
            <w:tcW w:w="14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22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活动引导牌、义务讲解水牌</w:t>
            </w:r>
          </w:p>
        </w:tc>
        <w:tc>
          <w:tcPr>
            <w:tcW w:w="140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23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8处</w:t>
            </w:r>
          </w:p>
        </w:tc>
        <w:tc>
          <w:tcPr>
            <w:tcW w:w="52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6B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金属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水牌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尺寸最大为1.8m*0.95m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，包含PVC画面设计及制作。</w:t>
            </w:r>
          </w:p>
        </w:tc>
      </w:tr>
    </w:tbl>
    <w:p w14:paraId="6ED94874">
      <w:pPr>
        <w:ind w:firstLine="640" w:firstLineChars="200"/>
        <w:rPr>
          <w:rFonts w:hint="default" w:ascii="方正黑体_GBK" w:hAnsi="仿宋" w:eastAsia="方正黑体_GBK" w:cs="仿宋"/>
          <w:kern w:val="0"/>
          <w:sz w:val="32"/>
          <w:szCs w:val="30"/>
          <w:lang w:val="en-US"/>
        </w:rPr>
      </w:pPr>
    </w:p>
    <w:p w14:paraId="201B9B86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592455</wp:posOffset>
            </wp:positionH>
            <wp:positionV relativeFrom="paragraph">
              <wp:posOffset>13335</wp:posOffset>
            </wp:positionV>
            <wp:extent cx="4044950" cy="3237230"/>
            <wp:effectExtent l="0" t="0" r="12700" b="1270"/>
            <wp:wrapNone/>
            <wp:docPr id="2" name="图片 1" descr="2019新全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019新全景图"/>
                    <pic:cNvPicPr>
                      <a:picLocks noChangeAspect="1"/>
                    </pic:cNvPicPr>
                  </pic:nvPicPr>
                  <pic:blipFill>
                    <a:blip r:embed="rId6"/>
                    <a:srcRect t="2213" b="1601"/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B3777E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 w14:paraId="2096FDF5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 w14:paraId="773C020A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 w14:paraId="1CF3011C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 w14:paraId="3C02B888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 w14:paraId="0038B5A4">
      <w:pP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eastAsia="zh-CN"/>
        </w:rPr>
      </w:pPr>
    </w:p>
    <w:p w14:paraId="7D8DEC31">
      <w:pPr>
        <w:rPr>
          <w:rFonts w:hint="default" w:ascii="方正黑体_GBK" w:hAnsi="仿宋" w:eastAsia="方正黑体_GBK" w:cs="仿宋"/>
          <w:kern w:val="0"/>
          <w:sz w:val="32"/>
          <w:szCs w:val="3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8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体_GBK">
    <w:altName w:val="黑体"/>
    <w:panose1 w:val="02010600010101010101"/>
    <w:charset w:val="86"/>
    <w:family w:val="auto"/>
    <w:pitch w:val="default"/>
    <w:sig w:usb0="00000000" w:usb1="00000000" w:usb2="00000000" w:usb3="00000000" w:csb0="40040001" w:csb1="C0D6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41B3C">
    <w:pPr>
      <w:spacing w:line="431" w:lineRule="exact"/>
      <w:ind w:right="24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07F4C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07F4C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ED1C6">
    <w:pPr>
      <w:spacing w:before="35" w:line="236" w:lineRule="auto"/>
      <w:ind w:left="85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ZTY5YWY2ODJjYTdmOTM5OTRlNThlYzllZmVlZTQifQ=="/>
  </w:docVars>
  <w:rsids>
    <w:rsidRoot w:val="7AD957E8"/>
    <w:rsid w:val="00DF2F09"/>
    <w:rsid w:val="04544B29"/>
    <w:rsid w:val="07F55F19"/>
    <w:rsid w:val="090917CB"/>
    <w:rsid w:val="095A0158"/>
    <w:rsid w:val="0B3370DC"/>
    <w:rsid w:val="0D963CE1"/>
    <w:rsid w:val="108D6950"/>
    <w:rsid w:val="11286567"/>
    <w:rsid w:val="144155B2"/>
    <w:rsid w:val="1CE819CC"/>
    <w:rsid w:val="21352D06"/>
    <w:rsid w:val="22EE0D5B"/>
    <w:rsid w:val="23B720F8"/>
    <w:rsid w:val="24815B4F"/>
    <w:rsid w:val="268D10F6"/>
    <w:rsid w:val="26DB5342"/>
    <w:rsid w:val="29EA6500"/>
    <w:rsid w:val="2AB729DE"/>
    <w:rsid w:val="2CA62D0A"/>
    <w:rsid w:val="2D413FE9"/>
    <w:rsid w:val="2D601FD7"/>
    <w:rsid w:val="31C369B9"/>
    <w:rsid w:val="337959BF"/>
    <w:rsid w:val="33FB7DDF"/>
    <w:rsid w:val="356B4AF0"/>
    <w:rsid w:val="36BD7575"/>
    <w:rsid w:val="3BAE44B9"/>
    <w:rsid w:val="3CE6087C"/>
    <w:rsid w:val="3FC93DC3"/>
    <w:rsid w:val="4B891C7B"/>
    <w:rsid w:val="51002139"/>
    <w:rsid w:val="553E1F0F"/>
    <w:rsid w:val="5A1C5CB7"/>
    <w:rsid w:val="5A2C0443"/>
    <w:rsid w:val="5D7054D9"/>
    <w:rsid w:val="61E15FB7"/>
    <w:rsid w:val="62EC69C1"/>
    <w:rsid w:val="63D538F9"/>
    <w:rsid w:val="64625891"/>
    <w:rsid w:val="65843C9F"/>
    <w:rsid w:val="661027C0"/>
    <w:rsid w:val="6739754A"/>
    <w:rsid w:val="675C3547"/>
    <w:rsid w:val="695E1C9B"/>
    <w:rsid w:val="6D8048D6"/>
    <w:rsid w:val="6F055840"/>
    <w:rsid w:val="70FF7C51"/>
    <w:rsid w:val="71396D85"/>
    <w:rsid w:val="71994103"/>
    <w:rsid w:val="72D10828"/>
    <w:rsid w:val="731433F4"/>
    <w:rsid w:val="747D2343"/>
    <w:rsid w:val="75AA71C1"/>
    <w:rsid w:val="7AD957E8"/>
    <w:rsid w:val="7CA237B6"/>
    <w:rsid w:val="7EF55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741</Characters>
  <Lines>0</Lines>
  <Paragraphs>0</Paragraphs>
  <TotalTime>2</TotalTime>
  <ScaleCrop>false</ScaleCrop>
  <LinksUpToDate>false</LinksUpToDate>
  <CharactersWithSpaces>814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2025-09-17T07:51:00Z</dcterms:created>
  <dc:creator>妞宝</dc:creator>
  <cp:lastModifiedBy>ˇ尐甙</cp:lastModifiedBy>
  <dcterms:modified xsi:type="dcterms:W3CDTF">2026-07-31T07:32:52Z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71C32F5315224DAC831E6C05B0A5790E_13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