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6E432">
      <w:pPr>
        <w:spacing w:line="576" w:lineRule="exact"/>
        <w:jc w:val="left"/>
        <w:rPr>
          <w:rFonts w:eastAsia="黑体"/>
          <w:kern w:val="0"/>
          <w:sz w:val="32"/>
          <w:szCs w:val="30"/>
        </w:rPr>
      </w:pPr>
      <w:r>
        <w:rPr>
          <w:rFonts w:hint="eastAsia" w:ascii="黑体" w:hAnsi="黑体" w:eastAsia="黑体"/>
          <w:color w:val="000000"/>
          <w:sz w:val="32"/>
          <w:szCs w:val="30"/>
        </w:rPr>
        <w:t>附件2</w:t>
      </w:r>
    </w:p>
    <w:tbl>
      <w:tblPr>
        <w:tblStyle w:val="5"/>
        <w:tblW w:w="9775" w:type="dxa"/>
        <w:tblInd w:w="-308" w:type="dxa"/>
        <w:tblLayout w:type="fixed"/>
        <w:tblCellMar>
          <w:top w:w="0" w:type="dxa"/>
          <w:left w:w="108" w:type="dxa"/>
          <w:bottom w:w="0" w:type="dxa"/>
          <w:right w:w="108" w:type="dxa"/>
        </w:tblCellMar>
      </w:tblPr>
      <w:tblGrid>
        <w:gridCol w:w="805"/>
        <w:gridCol w:w="6619"/>
        <w:gridCol w:w="2351"/>
      </w:tblGrid>
      <w:tr w14:paraId="6BF0DFB0">
        <w:tblPrEx>
          <w:tblCellMar>
            <w:top w:w="0" w:type="dxa"/>
            <w:left w:w="108" w:type="dxa"/>
            <w:bottom w:w="0" w:type="dxa"/>
            <w:right w:w="108" w:type="dxa"/>
          </w:tblCellMar>
        </w:tblPrEx>
        <w:trPr>
          <w:trHeight w:val="1660" w:hRule="atLeast"/>
        </w:trPr>
        <w:tc>
          <w:tcPr>
            <w:tcW w:w="9775" w:type="dxa"/>
            <w:gridSpan w:val="3"/>
            <w:tcBorders>
              <w:top w:val="nil"/>
              <w:left w:val="nil"/>
              <w:bottom w:val="nil"/>
              <w:right w:val="nil"/>
            </w:tcBorders>
            <w:noWrap/>
            <w:vAlign w:val="center"/>
          </w:tcPr>
          <w:p w14:paraId="5C38631A">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41331CD7">
            <w:pPr>
              <w:spacing w:line="600" w:lineRule="exact"/>
              <w:jc w:val="center"/>
              <w:rPr>
                <w:rFonts w:hint="eastAsia" w:ascii="方正小标宋_GBK" w:hAnsi="仿宋" w:eastAsia="方正小标宋_GBK" w:cs="仿宋"/>
                <w:color w:val="000000"/>
                <w:sz w:val="40"/>
                <w:szCs w:val="40"/>
                <w:lang w:val="en-US" w:eastAsia="zh-CN"/>
              </w:rPr>
            </w:pPr>
            <w:r>
              <w:rPr>
                <w:rFonts w:hint="eastAsia" w:ascii="方正小标宋_GBK" w:hAnsi="仿宋" w:eastAsia="方正小标宋_GBK" w:cs="仿宋"/>
                <w:color w:val="000000"/>
                <w:sz w:val="40"/>
                <w:szCs w:val="40"/>
              </w:rPr>
              <w:t>关于</w:t>
            </w:r>
            <w:r>
              <w:rPr>
                <w:rFonts w:hint="eastAsia" w:ascii="方正小标宋_GBK" w:hAnsi="仿宋" w:eastAsia="方正小标宋_GBK" w:cs="仿宋"/>
                <w:color w:val="000000"/>
                <w:sz w:val="40"/>
                <w:szCs w:val="40"/>
                <w:lang w:val="en-US" w:eastAsia="zh-CN"/>
              </w:rPr>
              <w:t>成都杜甫草堂博物馆2026年中秋国庆活动</w:t>
            </w:r>
          </w:p>
          <w:p w14:paraId="3E6E66FB">
            <w:pPr>
              <w:spacing w:line="600" w:lineRule="exact"/>
              <w:jc w:val="center"/>
              <w:rPr>
                <w:rFonts w:hint="eastAsia" w:ascii="方正小标宋_GBK" w:hAnsi="仿宋" w:eastAsia="方正小标宋_GBK" w:cs="仿宋"/>
                <w:color w:val="000000"/>
                <w:sz w:val="40"/>
                <w:szCs w:val="40"/>
              </w:rPr>
            </w:pPr>
            <w:r>
              <w:rPr>
                <w:rFonts w:hint="eastAsia" w:ascii="方正小标宋_GBK" w:hAnsi="仿宋" w:eastAsia="方正小标宋_GBK" w:cs="仿宋"/>
                <w:color w:val="000000"/>
                <w:sz w:val="40"/>
                <w:szCs w:val="40"/>
                <w:lang w:val="en-US" w:eastAsia="zh-CN"/>
              </w:rPr>
              <w:t>宣传推广服务</w:t>
            </w:r>
            <w:r>
              <w:rPr>
                <w:rFonts w:hint="eastAsia" w:ascii="方正小标宋_GBK" w:hAnsi="仿宋" w:eastAsia="方正小标宋_GBK" w:cs="仿宋"/>
                <w:color w:val="000000"/>
                <w:sz w:val="40"/>
                <w:szCs w:val="40"/>
              </w:rPr>
              <w:t>项目的报价明细表</w:t>
            </w:r>
          </w:p>
          <w:p w14:paraId="566F2B9B">
            <w:pPr>
              <w:pStyle w:val="2"/>
            </w:pPr>
          </w:p>
        </w:tc>
      </w:tr>
      <w:tr w14:paraId="7A68D3C2">
        <w:tblPrEx>
          <w:tblCellMar>
            <w:top w:w="0" w:type="dxa"/>
            <w:left w:w="108" w:type="dxa"/>
            <w:bottom w:w="0" w:type="dxa"/>
            <w:right w:w="108" w:type="dxa"/>
          </w:tblCellMar>
        </w:tblPrEx>
        <w:trPr>
          <w:trHeight w:val="840"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2D2E1B50">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序号</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22F9322C">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报价内容</w:t>
            </w:r>
          </w:p>
        </w:tc>
        <w:tc>
          <w:tcPr>
            <w:tcW w:w="2351" w:type="dxa"/>
            <w:tcBorders>
              <w:top w:val="single" w:color="000000" w:sz="4" w:space="0"/>
              <w:left w:val="single" w:color="000000" w:sz="4" w:space="0"/>
              <w:bottom w:val="single" w:color="000000" w:sz="4" w:space="0"/>
              <w:right w:val="single" w:color="000000" w:sz="4" w:space="0"/>
            </w:tcBorders>
            <w:vAlign w:val="center"/>
          </w:tcPr>
          <w:p w14:paraId="1F739B48">
            <w:pPr>
              <w:jc w:val="center"/>
              <w:rPr>
                <w:rFonts w:ascii="方正仿宋_GB2312" w:hAnsi="方正仿宋_GB2312" w:eastAsia="方正仿宋_GB2312" w:cs="方正仿宋_GB2312"/>
                <w:color w:val="000000"/>
                <w:sz w:val="24"/>
              </w:rPr>
            </w:pPr>
            <w:r>
              <w:rPr>
                <w:rFonts w:hint="eastAsia" w:ascii="方正仿宋_GB2312" w:hAnsi="方正仿宋_GB2312" w:eastAsia="方正仿宋_GB2312" w:cs="方正仿宋_GB2312"/>
                <w:sz w:val="28"/>
                <w:szCs w:val="28"/>
              </w:rPr>
              <w:t>含税报价金额           （保留2位小数）</w:t>
            </w:r>
          </w:p>
        </w:tc>
      </w:tr>
      <w:tr w14:paraId="56DACBA6">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1CB2FE39">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w:t>
            </w:r>
          </w:p>
        </w:tc>
        <w:tc>
          <w:tcPr>
            <w:tcW w:w="6619" w:type="dxa"/>
            <w:tcBorders>
              <w:top w:val="single" w:color="000000" w:sz="4" w:space="0"/>
              <w:left w:val="single" w:color="000000" w:sz="4" w:space="0"/>
              <w:bottom w:val="single" w:color="000000" w:sz="4" w:space="0"/>
              <w:right w:val="single" w:color="000000" w:sz="4" w:space="0"/>
            </w:tcBorders>
            <w:vAlign w:val="center"/>
          </w:tcPr>
          <w:p w14:paraId="2CFF26EE">
            <w:pPr>
              <w:jc w:val="left"/>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项目整体宣传策略与创意策划</w:t>
            </w:r>
          </w:p>
        </w:tc>
        <w:tc>
          <w:tcPr>
            <w:tcW w:w="2351" w:type="dxa"/>
            <w:tcBorders>
              <w:top w:val="single" w:color="000000" w:sz="4" w:space="0"/>
              <w:left w:val="single" w:color="000000" w:sz="4" w:space="0"/>
              <w:bottom w:val="single" w:color="000000" w:sz="4" w:space="0"/>
              <w:right w:val="single" w:color="000000" w:sz="4" w:space="0"/>
            </w:tcBorders>
            <w:vAlign w:val="center"/>
          </w:tcPr>
          <w:p w14:paraId="37511C7D">
            <w:pPr>
              <w:jc w:val="center"/>
              <w:rPr>
                <w:rFonts w:hint="eastAsia" w:ascii="方正仿宋_GB2312" w:hAnsi="方正仿宋_GB2312" w:eastAsia="方正仿宋_GB2312" w:cs="方正仿宋_GB2312"/>
                <w:color w:val="000000"/>
                <w:sz w:val="24"/>
                <w:lang w:val="en-US" w:eastAsia="zh-CN"/>
              </w:rPr>
            </w:pPr>
          </w:p>
        </w:tc>
      </w:tr>
      <w:tr w14:paraId="4CAD2E26">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33294A8D">
            <w:pPr>
              <w:jc w:val="cente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w:t>
            </w:r>
          </w:p>
        </w:tc>
        <w:tc>
          <w:tcPr>
            <w:tcW w:w="6619" w:type="dxa"/>
            <w:tcBorders>
              <w:top w:val="single" w:color="000000" w:sz="4" w:space="0"/>
              <w:left w:val="single" w:color="000000" w:sz="4" w:space="0"/>
              <w:bottom w:val="single" w:color="000000" w:sz="4" w:space="0"/>
              <w:right w:val="single" w:color="000000" w:sz="4" w:space="0"/>
            </w:tcBorders>
            <w:vAlign w:val="center"/>
          </w:tcPr>
          <w:p w14:paraId="3772EDF0">
            <w:pPr>
              <w:jc w:val="left"/>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统筹各级媒体资源开展成都杜甫草堂博物馆中秋国庆活动图文信息宣传</w:t>
            </w:r>
            <w:bookmarkStart w:id="0" w:name="_GoBack"/>
            <w:bookmarkEnd w:id="0"/>
          </w:p>
        </w:tc>
        <w:tc>
          <w:tcPr>
            <w:tcW w:w="2351" w:type="dxa"/>
            <w:tcBorders>
              <w:top w:val="single" w:color="000000" w:sz="4" w:space="0"/>
              <w:left w:val="single" w:color="000000" w:sz="4" w:space="0"/>
              <w:bottom w:val="single" w:color="000000" w:sz="4" w:space="0"/>
              <w:right w:val="single" w:color="000000" w:sz="4" w:space="0"/>
            </w:tcBorders>
            <w:vAlign w:val="center"/>
          </w:tcPr>
          <w:p w14:paraId="27DED7A0">
            <w:pPr>
              <w:jc w:val="center"/>
              <w:rPr>
                <w:rFonts w:hint="eastAsia" w:ascii="方正仿宋_GB2312" w:hAnsi="方正仿宋_GB2312" w:eastAsia="方正仿宋_GB2312" w:cs="方正仿宋_GB2312"/>
                <w:color w:val="000000"/>
                <w:sz w:val="24"/>
                <w:lang w:val="en-US" w:eastAsia="zh-CN"/>
              </w:rPr>
            </w:pPr>
          </w:p>
        </w:tc>
      </w:tr>
      <w:tr w14:paraId="4668CF95">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noWrap/>
            <w:vAlign w:val="center"/>
          </w:tcPr>
          <w:p w14:paraId="35A53F04">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w:t>
            </w:r>
          </w:p>
        </w:tc>
        <w:tc>
          <w:tcPr>
            <w:tcW w:w="6619" w:type="dxa"/>
            <w:tcBorders>
              <w:top w:val="single" w:color="000000" w:sz="4" w:space="0"/>
              <w:left w:val="single" w:color="000000" w:sz="4" w:space="0"/>
              <w:bottom w:val="single" w:color="000000" w:sz="4" w:space="0"/>
              <w:right w:val="single" w:color="000000" w:sz="4" w:space="0"/>
            </w:tcBorders>
            <w:shd w:val="clear"/>
            <w:vAlign w:val="center"/>
          </w:tcPr>
          <w:p w14:paraId="69E69DB8">
            <w:pPr>
              <w:pStyle w:val="3"/>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中央媒体报纸版面刊登（1/2版）</w:t>
            </w: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4525A4E9">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3A06441A">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noWrap/>
            <w:vAlign w:val="center"/>
          </w:tcPr>
          <w:p w14:paraId="3836FF06">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w:t>
            </w:r>
          </w:p>
        </w:tc>
        <w:tc>
          <w:tcPr>
            <w:tcW w:w="6619" w:type="dxa"/>
            <w:tcBorders>
              <w:top w:val="single" w:color="000000" w:sz="4" w:space="0"/>
              <w:left w:val="single" w:color="000000" w:sz="4" w:space="0"/>
              <w:bottom w:val="single" w:color="000000" w:sz="4" w:space="0"/>
              <w:right w:val="single" w:color="000000" w:sz="4" w:space="0"/>
            </w:tcBorders>
            <w:shd w:val="clear"/>
            <w:vAlign w:val="center"/>
          </w:tcPr>
          <w:p w14:paraId="31966681">
            <w:pPr>
              <w:pStyle w:val="3"/>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协调央级主流媒体视频报道</w:t>
            </w: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3B355674">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7C459D4E">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noWrap/>
            <w:vAlign w:val="center"/>
          </w:tcPr>
          <w:p w14:paraId="739E3CCF">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w:t>
            </w:r>
          </w:p>
        </w:tc>
        <w:tc>
          <w:tcPr>
            <w:tcW w:w="6619" w:type="dxa"/>
            <w:tcBorders>
              <w:top w:val="single" w:color="000000" w:sz="4" w:space="0"/>
              <w:left w:val="single" w:color="000000" w:sz="4" w:space="0"/>
              <w:bottom w:val="single" w:color="000000" w:sz="4" w:space="0"/>
              <w:right w:val="single" w:color="000000" w:sz="4" w:space="0"/>
            </w:tcBorders>
            <w:shd w:val="clear"/>
            <w:vAlign w:val="center"/>
          </w:tcPr>
          <w:p w14:paraId="11663939">
            <w:pPr>
              <w:pStyle w:val="3"/>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在市级媒体开</w:t>
            </w:r>
            <w:r>
              <w:rPr>
                <w:rFonts w:hint="default" w:ascii="方正仿宋_GB2312" w:hAnsi="方正仿宋_GB2312" w:eastAsia="方正仿宋_GB2312" w:cs="方正仿宋_GB2312"/>
                <w:kern w:val="2"/>
                <w:sz w:val="28"/>
                <w:szCs w:val="28"/>
                <w:lang w:val="en-US" w:eastAsia="zh-CN" w:bidi="ar-SA"/>
              </w:rPr>
              <w:t>展深度专题宣传</w:t>
            </w: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73DC1AAA">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538AF45F">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noWrap/>
            <w:vAlign w:val="center"/>
          </w:tcPr>
          <w:p w14:paraId="7CF9DE82">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w:t>
            </w:r>
          </w:p>
        </w:tc>
        <w:tc>
          <w:tcPr>
            <w:tcW w:w="6619" w:type="dxa"/>
            <w:tcBorders>
              <w:top w:val="single" w:color="000000" w:sz="4" w:space="0"/>
              <w:left w:val="single" w:color="000000" w:sz="4" w:space="0"/>
              <w:bottom w:val="single" w:color="000000" w:sz="4" w:space="0"/>
              <w:right w:val="single" w:color="000000" w:sz="4" w:space="0"/>
            </w:tcBorders>
            <w:shd w:val="clear"/>
            <w:vAlign w:val="center"/>
          </w:tcPr>
          <w:p w14:paraId="61B1BC74">
            <w:pPr>
              <w:pStyle w:val="3"/>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方正仿宋_GB2312" w:hAnsi="方正仿宋_GB2312" w:eastAsia="方正仿宋_GB2312" w:cs="方正仿宋_GB2312"/>
                <w:kern w:val="2"/>
                <w:sz w:val="28"/>
                <w:szCs w:val="28"/>
                <w:lang w:val="en-US" w:eastAsia="zh-CN" w:bidi="ar-SA"/>
              </w:rPr>
            </w:pPr>
            <w:r>
              <w:rPr>
                <w:rFonts w:hint="default" w:ascii="方正仿宋_GB2312" w:hAnsi="方正仿宋_GB2312" w:eastAsia="方正仿宋_GB2312" w:cs="方正仿宋_GB2312"/>
                <w:kern w:val="2"/>
                <w:sz w:val="28"/>
                <w:szCs w:val="28"/>
                <w:lang w:val="en-US" w:eastAsia="zh-CN" w:bidi="ar-SA"/>
              </w:rPr>
              <w:t>在海外社交平台宣传推介</w:t>
            </w: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4D82AF9A">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7E33888F">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shd w:val="clear"/>
            <w:noWrap/>
            <w:vAlign w:val="center"/>
          </w:tcPr>
          <w:p w14:paraId="5040B4F7">
            <w:pPr>
              <w:jc w:val="center"/>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7</w:t>
            </w:r>
          </w:p>
        </w:tc>
        <w:tc>
          <w:tcPr>
            <w:tcW w:w="6619" w:type="dxa"/>
            <w:tcBorders>
              <w:top w:val="single" w:color="000000" w:sz="4" w:space="0"/>
              <w:left w:val="single" w:color="000000" w:sz="4" w:space="0"/>
              <w:bottom w:val="single" w:color="000000" w:sz="4" w:space="0"/>
              <w:right w:val="single" w:color="000000" w:sz="4" w:space="0"/>
            </w:tcBorders>
            <w:shd w:val="clear"/>
            <w:vAlign w:val="center"/>
          </w:tcPr>
          <w:p w14:paraId="352D26B8">
            <w:pPr>
              <w:pStyle w:val="3"/>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default" w:ascii="方正仿宋_GB2312" w:hAnsi="方正仿宋_GB2312" w:eastAsia="方正仿宋_GB2312" w:cs="方正仿宋_GB2312"/>
                <w:kern w:val="2"/>
                <w:sz w:val="28"/>
                <w:szCs w:val="28"/>
                <w:lang w:val="en-US" w:eastAsia="zh-CN" w:bidi="ar-SA"/>
              </w:rPr>
            </w:pPr>
            <w:r>
              <w:rPr>
                <w:rFonts w:hint="eastAsia" w:ascii="方正仿宋_GB2312" w:hAnsi="方正仿宋_GB2312" w:eastAsia="方正仿宋_GB2312" w:cs="方正仿宋_GB2312"/>
                <w:kern w:val="2"/>
                <w:sz w:val="28"/>
                <w:szCs w:val="28"/>
                <w:lang w:val="en-US" w:eastAsia="zh-CN" w:bidi="ar-SA"/>
              </w:rPr>
              <w:t>观众满意度调查</w:t>
            </w: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1E020CDB">
            <w:pPr>
              <w:pStyle w:val="3"/>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b w:val="0"/>
                <w:bCs w:val="0"/>
                <w:color w:val="auto"/>
                <w:kern w:val="2"/>
                <w:sz w:val="24"/>
                <w:szCs w:val="21"/>
                <w:vertAlign w:val="baseline"/>
                <w:lang w:val="en-US" w:eastAsia="zh-CN" w:bidi="ar-SA"/>
              </w:rPr>
            </w:pPr>
          </w:p>
        </w:tc>
      </w:tr>
      <w:tr w14:paraId="53A5948F">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0FBB0094">
            <w:pPr>
              <w:jc w:val="center"/>
              <w:rPr>
                <w:rFonts w:hint="eastAsia" w:ascii="方正仿宋_GB2312" w:hAnsi="方正仿宋_GB2312" w:eastAsia="方正仿宋_GB2312" w:cs="方正仿宋_GB2312"/>
                <w:sz w:val="28"/>
                <w:szCs w:val="28"/>
                <w:lang w:eastAsia="zh-CN"/>
              </w:rPr>
            </w:pP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6B52E818">
            <w:pPr>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val="0"/>
                <w:bCs w:val="0"/>
                <w:sz w:val="28"/>
                <w:szCs w:val="28"/>
              </w:rPr>
              <w:t>合计</w:t>
            </w: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0431B1C3">
            <w:pPr>
              <w:jc w:val="center"/>
              <w:rPr>
                <w:rFonts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bl>
    <w:p w14:paraId="1A5595A8">
      <w:pPr>
        <w:pStyle w:val="9"/>
      </w:pPr>
    </w:p>
    <w:p w14:paraId="052B41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2D57B2-08A1-45DD-8C1D-8009685989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2833037-377E-4B55-A585-24F121A36330}"/>
  </w:font>
  <w:font w:name="方正小标宋_GBK">
    <w:panose1 w:val="03000509000000000000"/>
    <w:charset w:val="86"/>
    <w:family w:val="script"/>
    <w:pitch w:val="default"/>
    <w:sig w:usb0="00000001" w:usb1="080E0000" w:usb2="00000000" w:usb3="00000000" w:csb0="00040000" w:csb1="00000000"/>
    <w:embedRegular r:id="rId3" w:fontKey="{A0D4AE50-EAAE-486E-9570-713EE93A213F}"/>
  </w:font>
  <w:font w:name="仿宋">
    <w:panose1 w:val="02010609060101010101"/>
    <w:charset w:val="86"/>
    <w:family w:val="modern"/>
    <w:pitch w:val="default"/>
    <w:sig w:usb0="800002BF" w:usb1="38CF7CFA" w:usb2="00000016" w:usb3="00000000" w:csb0="00040001" w:csb1="00000000"/>
    <w:embedRegular r:id="rId4" w:fontKey="{4C2B4FB6-4314-4C31-BA2D-E26527BEB6B2}"/>
  </w:font>
  <w:font w:name="方正仿宋_GB2312">
    <w:panose1 w:val="02000000000000000000"/>
    <w:charset w:val="86"/>
    <w:family w:val="auto"/>
    <w:pitch w:val="default"/>
    <w:sig w:usb0="A00002BF" w:usb1="184F6CFA" w:usb2="00000012" w:usb3="00000000" w:csb0="00040001" w:csb1="00000000"/>
    <w:embedRegular r:id="rId5" w:fontKey="{402E426C-1F52-4DC6-A242-6C07D82D59EB}"/>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10640A"/>
    <w:rsid w:val="2B10640A"/>
    <w:rsid w:val="33AA452C"/>
    <w:rsid w:val="3AB57C56"/>
    <w:rsid w:val="4F684573"/>
    <w:rsid w:val="59415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qFormat/>
    <w:uiPriority w:val="0"/>
    <w:pPr>
      <w:spacing w:after="120" w:afterLines="0" w:afterAutospacing="0"/>
    </w:pPr>
    <w:rPr>
      <w:rFonts w:ascii="Times New Roman" w:hAnsi="Times New Roman" w:eastAsia="仿宋_GB2312" w:cs="Times New Roman"/>
      <w:sz w:val="32"/>
    </w:rPr>
  </w:style>
  <w:style w:type="paragraph" w:styleId="4">
    <w:name w:val="header"/>
    <w:basedOn w:val="1"/>
    <w:next w:val="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正文（绿盟科技）"/>
    <w:next w:val="1"/>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92</Words>
  <Characters>100</Characters>
  <Lines>0</Lines>
  <Paragraphs>0</Paragraphs>
  <TotalTime>3</TotalTime>
  <ScaleCrop>false</ScaleCrop>
  <LinksUpToDate>false</LinksUpToDate>
  <CharactersWithSpaces>125</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2026-06-30T05:01:00Z</dcterms:created>
  <dc:creator>雷lei霞</dc:creator>
  <cp:lastModifiedBy>雷lei霞</cp:lastModifiedBy>
  <dcterms:modified xsi:type="dcterms:W3CDTF">2026-07-29T08:52:52Z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41C814F97FC74C579209A6D9464F6035_13</vt:lpwstr>
  </property>
  <property fmtid="{D5CDD505-2E9C-101B-9397-08002B2CF9AE}" pid="4" name="KSOTemplateDocerSaveRecord">
    <vt:lpwstr>eyJoZGlkIjoiMGM1YmI3YWNmOWJkNTQ1OGQ1NTY4MDE1OGE3ZWM4ZjUiLCJ1c2VySWQiOiIyMDAzOTg4NyJ9</vt:lpwstr>
  </property>
</Properties>
</file>