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E06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仿宋_GBK" w:hAnsi="方正仿宋_GBK" w:eastAsia="方正仿宋_GBK" w:cs="方正仿宋_GBK"/>
          <w:i w:val="0"/>
          <w:iCs w:val="0"/>
          <w:caps w:val="0"/>
          <w:color w:val="auto"/>
          <w:spacing w:val="0"/>
          <w:sz w:val="32"/>
          <w:szCs w:val="32"/>
        </w:rPr>
      </w:pPr>
      <w:bookmarkStart w:id="0" w:name="_GoBack"/>
      <w:bookmarkEnd w:id="0"/>
    </w:p>
    <w:p w14:paraId="1C4647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rPr>
          <w:rFonts w:hint="eastAsia" w:ascii="黑体" w:hAnsi="黑体" w:eastAsia="黑体" w:cs="黑体"/>
          <w:i w:val="0"/>
          <w:iCs w:val="0"/>
          <w:caps w:val="0"/>
          <w:color w:val="auto"/>
          <w:spacing w:val="0"/>
          <w:sz w:val="28"/>
          <w:szCs w:val="28"/>
          <w:lang w:val="en-US" w:eastAsia="zh-CN"/>
        </w:rPr>
      </w:pPr>
      <w:r>
        <w:rPr>
          <w:rFonts w:hint="eastAsia" w:ascii="黑体" w:hAnsi="黑体" w:eastAsia="黑体" w:cs="黑体"/>
          <w:i w:val="0"/>
          <w:iCs w:val="0"/>
          <w:caps w:val="0"/>
          <w:color w:val="auto"/>
          <w:spacing w:val="0"/>
          <w:sz w:val="28"/>
          <w:szCs w:val="28"/>
          <w:lang w:val="en-US" w:eastAsia="zh-CN"/>
        </w:rPr>
        <w:t>附件1</w:t>
      </w:r>
    </w:p>
    <w:p w14:paraId="5A4250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eastAsia" w:ascii="方正仿宋_GBK" w:hAnsi="方正仿宋_GBK" w:eastAsia="方正仿宋_GBK" w:cs="方正仿宋_GBK"/>
          <w:i w:val="0"/>
          <w:iCs w:val="0"/>
          <w:caps w:val="0"/>
          <w:color w:val="000000"/>
          <w:spacing w:val="0"/>
          <w:kern w:val="0"/>
          <w:sz w:val="40"/>
          <w:szCs w:val="40"/>
          <w:shd w:val="clear" w:color="auto" w:fill="FFFFFF"/>
          <w:lang w:val="en-US" w:eastAsia="zh-CN" w:bidi="ar"/>
        </w:rPr>
      </w:pPr>
      <w:r>
        <w:rPr>
          <w:rFonts w:hint="eastAsia" w:ascii="方正小标宋_GBK" w:hAnsi="方正小标宋_GBK" w:eastAsia="方正小标宋_GBK" w:cs="方正小标宋_GBK"/>
          <w:i w:val="0"/>
          <w:iCs w:val="0"/>
          <w:caps w:val="0"/>
          <w:color w:val="000000"/>
          <w:spacing w:val="0"/>
          <w:kern w:val="0"/>
          <w:sz w:val="44"/>
          <w:szCs w:val="44"/>
          <w:shd w:val="clear" w:color="auto" w:fill="FFFFFF"/>
          <w:lang w:val="en-US" w:eastAsia="zh-CN" w:bidi="ar"/>
        </w:rPr>
        <w:t>成都杜甫草堂博物馆古城苗圃苗木移栽项目报价函</w:t>
      </w:r>
    </w:p>
    <w:p w14:paraId="4CE8F394">
      <w:pPr>
        <w:spacing w:line="600" w:lineRule="exact"/>
        <w:rPr>
          <w:rFonts w:hint="eastAsia" w:ascii="方正仿宋_GBK" w:eastAsia="方正仿宋_GBK"/>
          <w:sz w:val="28"/>
          <w:szCs w:val="28"/>
          <w:lang w:val="en-US" w:eastAsia="zh-CN"/>
        </w:rPr>
      </w:pPr>
      <w:r>
        <w:rPr>
          <w:rFonts w:hint="eastAsia" w:ascii="方正仿宋_GBK" w:eastAsia="方正仿宋_GBK"/>
          <w:sz w:val="28"/>
          <w:szCs w:val="28"/>
        </w:rPr>
        <w:t>报价单位</w:t>
      </w:r>
      <w:r>
        <w:rPr>
          <w:rFonts w:hint="eastAsia" w:ascii="方正仿宋_GBK" w:eastAsia="方正仿宋_GBK"/>
          <w:sz w:val="28"/>
          <w:szCs w:val="28"/>
          <w:lang w:eastAsia="zh-CN"/>
        </w:rPr>
        <w:t>（</w:t>
      </w:r>
      <w:r>
        <w:rPr>
          <w:rFonts w:hint="eastAsia" w:ascii="方正仿宋_GBK" w:eastAsia="方正仿宋_GBK"/>
          <w:sz w:val="28"/>
          <w:szCs w:val="28"/>
          <w:lang w:val="en-US" w:eastAsia="zh-CN"/>
        </w:rPr>
        <w:t>盖章</w:t>
      </w:r>
      <w:r>
        <w:rPr>
          <w:rFonts w:hint="eastAsia" w:ascii="方正仿宋_GBK" w:eastAsia="方正仿宋_GBK"/>
          <w:sz w:val="28"/>
          <w:szCs w:val="28"/>
          <w:lang w:eastAsia="zh-CN"/>
        </w:rPr>
        <w:t>）</w:t>
      </w:r>
      <w:r>
        <w:rPr>
          <w:rFonts w:hint="eastAsia" w:ascii="方正仿宋_GBK" w:eastAsia="方正仿宋_GBK"/>
          <w:sz w:val="28"/>
          <w:szCs w:val="28"/>
        </w:rPr>
        <w:t xml:space="preserve">： </w:t>
      </w:r>
    </w:p>
    <w:p w14:paraId="7BE16433">
      <w:pPr>
        <w:spacing w:line="600" w:lineRule="exact"/>
        <w:rPr>
          <w:rFonts w:hint="default" w:ascii="方正仿宋_GBK" w:eastAsia="方正仿宋_GBK"/>
          <w:sz w:val="28"/>
          <w:szCs w:val="28"/>
          <w:lang w:val="en-US" w:eastAsia="zh-CN"/>
        </w:rPr>
      </w:pPr>
      <w:r>
        <w:rPr>
          <w:rFonts w:hint="eastAsia" w:ascii="方正仿宋_GBK" w:eastAsia="方正仿宋_GBK"/>
          <w:sz w:val="28"/>
          <w:szCs w:val="28"/>
          <w:lang w:val="en-US" w:eastAsia="zh-CN"/>
        </w:rPr>
        <w:t>日期：    年    月    日</w:t>
      </w:r>
    </w:p>
    <w:tbl>
      <w:tblPr>
        <w:tblStyle w:val="3"/>
        <w:tblW w:w="97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575"/>
        <w:gridCol w:w="3092"/>
        <w:gridCol w:w="825"/>
        <w:gridCol w:w="960"/>
        <w:gridCol w:w="1183"/>
        <w:gridCol w:w="1425"/>
      </w:tblGrid>
      <w:tr w14:paraId="6767B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8" w:type="dxa"/>
            <w:tcBorders>
              <w:top w:val="single" w:color="000000" w:sz="4" w:space="0"/>
              <w:left w:val="single" w:color="000000" w:sz="4" w:space="0"/>
              <w:bottom w:val="single" w:color="A9A9A9" w:sz="4" w:space="0"/>
              <w:right w:val="single" w:color="FFFFFF" w:sz="4" w:space="0"/>
            </w:tcBorders>
            <w:shd w:val="clear" w:color="auto" w:fill="CCCCCC"/>
            <w:vAlign w:val="center"/>
          </w:tcPr>
          <w:p w14:paraId="7E4F5342">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序号</w:t>
            </w:r>
          </w:p>
        </w:tc>
        <w:tc>
          <w:tcPr>
            <w:tcW w:w="1575" w:type="dxa"/>
            <w:tcBorders>
              <w:top w:val="single" w:color="000000" w:sz="4" w:space="0"/>
              <w:left w:val="single" w:color="FFFFFF" w:sz="4" w:space="0"/>
              <w:bottom w:val="single" w:color="A9A9A9" w:sz="4" w:space="0"/>
              <w:right w:val="single" w:color="FFFFFF" w:sz="4" w:space="0"/>
            </w:tcBorders>
            <w:shd w:val="clear" w:color="auto" w:fill="CCCCCC"/>
            <w:vAlign w:val="center"/>
          </w:tcPr>
          <w:p w14:paraId="0600F7BA">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项目名称</w:t>
            </w:r>
          </w:p>
        </w:tc>
        <w:tc>
          <w:tcPr>
            <w:tcW w:w="3092" w:type="dxa"/>
            <w:tcBorders>
              <w:top w:val="single" w:color="000000" w:sz="4" w:space="0"/>
              <w:left w:val="single" w:color="FFFFFF" w:sz="4" w:space="0"/>
              <w:bottom w:val="single" w:color="A9A9A9" w:sz="4" w:space="0"/>
              <w:right w:val="single" w:color="FFFFFF" w:sz="4" w:space="0"/>
            </w:tcBorders>
            <w:shd w:val="clear" w:color="auto" w:fill="CCCCCC"/>
            <w:vAlign w:val="center"/>
          </w:tcPr>
          <w:p w14:paraId="57C19963">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项目特征</w:t>
            </w:r>
          </w:p>
        </w:tc>
        <w:tc>
          <w:tcPr>
            <w:tcW w:w="825" w:type="dxa"/>
            <w:tcBorders>
              <w:top w:val="single" w:color="000000" w:sz="4" w:space="0"/>
              <w:left w:val="single" w:color="FFFFFF" w:sz="4" w:space="0"/>
              <w:bottom w:val="single" w:color="A9A9A9" w:sz="4" w:space="0"/>
              <w:right w:val="single" w:color="FFFFFF" w:sz="4" w:space="0"/>
            </w:tcBorders>
            <w:shd w:val="clear" w:color="auto" w:fill="CCCCCC"/>
            <w:vAlign w:val="center"/>
          </w:tcPr>
          <w:p w14:paraId="54171D90">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单位</w:t>
            </w:r>
          </w:p>
        </w:tc>
        <w:tc>
          <w:tcPr>
            <w:tcW w:w="960" w:type="dxa"/>
            <w:tcBorders>
              <w:top w:val="single" w:color="000000" w:sz="4" w:space="0"/>
              <w:left w:val="single" w:color="FFFFFF" w:sz="4" w:space="0"/>
              <w:bottom w:val="single" w:color="A9A9A9" w:sz="4" w:space="0"/>
              <w:right w:val="single" w:color="FFFFFF" w:sz="4" w:space="0"/>
            </w:tcBorders>
            <w:shd w:val="clear" w:color="auto" w:fill="CCCCCC"/>
            <w:vAlign w:val="center"/>
          </w:tcPr>
          <w:p w14:paraId="0B123987">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数量</w:t>
            </w:r>
          </w:p>
        </w:tc>
        <w:tc>
          <w:tcPr>
            <w:tcW w:w="1183" w:type="dxa"/>
            <w:tcBorders>
              <w:top w:val="single" w:color="000000" w:sz="4" w:space="0"/>
              <w:left w:val="single" w:color="FFFFFF" w:sz="4" w:space="0"/>
              <w:bottom w:val="single" w:color="A9A9A9" w:sz="4" w:space="0"/>
              <w:right w:val="single" w:color="FFFFFF" w:sz="4" w:space="0"/>
            </w:tcBorders>
            <w:shd w:val="clear" w:color="auto" w:fill="CCCCCC"/>
            <w:vAlign w:val="center"/>
          </w:tcPr>
          <w:p w14:paraId="47C2AA75">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单价(元）</w:t>
            </w:r>
          </w:p>
        </w:tc>
        <w:tc>
          <w:tcPr>
            <w:tcW w:w="1425" w:type="dxa"/>
            <w:tcBorders>
              <w:top w:val="single" w:color="000000" w:sz="4" w:space="0"/>
              <w:left w:val="single" w:color="FFFFFF" w:sz="4" w:space="0"/>
              <w:bottom w:val="single" w:color="A9A9A9" w:sz="4" w:space="0"/>
              <w:right w:val="single" w:color="000000" w:sz="4" w:space="0"/>
            </w:tcBorders>
            <w:shd w:val="clear" w:color="auto" w:fill="CCCCCC"/>
            <w:vAlign w:val="center"/>
          </w:tcPr>
          <w:p w14:paraId="60A9D85C">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合价（元）</w:t>
            </w:r>
          </w:p>
        </w:tc>
      </w:tr>
      <w:tr w14:paraId="48FBF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18" w:type="dxa"/>
            <w:tcBorders>
              <w:top w:val="nil"/>
              <w:left w:val="single" w:color="000000" w:sz="4" w:space="0"/>
              <w:bottom w:val="single" w:color="A9A9A9" w:sz="4" w:space="0"/>
              <w:right w:val="single" w:color="A9A9A9" w:sz="4" w:space="0"/>
            </w:tcBorders>
            <w:shd w:val="clear" w:color="auto" w:fill="FFFFFF"/>
            <w:vAlign w:val="center"/>
          </w:tcPr>
          <w:p w14:paraId="5B959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75" w:type="dxa"/>
            <w:tcBorders>
              <w:top w:val="nil"/>
              <w:left w:val="single" w:color="A9A9A9" w:sz="4" w:space="0"/>
              <w:bottom w:val="single" w:color="A9A9A9" w:sz="4" w:space="0"/>
              <w:right w:val="single" w:color="A9A9A9" w:sz="4" w:space="0"/>
            </w:tcBorders>
            <w:shd w:val="clear" w:color="auto" w:fill="FFFFFF"/>
            <w:vAlign w:val="center"/>
          </w:tcPr>
          <w:p w14:paraId="7EE16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移栽乔木</w:t>
            </w:r>
          </w:p>
        </w:tc>
        <w:tc>
          <w:tcPr>
            <w:tcW w:w="3092" w:type="dxa"/>
            <w:tcBorders>
              <w:top w:val="nil"/>
              <w:left w:val="single" w:color="A9A9A9" w:sz="4" w:space="0"/>
              <w:bottom w:val="single" w:color="A9A9A9" w:sz="4" w:space="0"/>
              <w:right w:val="single" w:color="A9A9A9" w:sz="4" w:space="0"/>
            </w:tcBorders>
            <w:shd w:val="clear" w:color="auto" w:fill="FFFFFF"/>
            <w:vAlign w:val="center"/>
          </w:tcPr>
          <w:p w14:paraId="19D468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1.移栽树形罗汉松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2.地径或胸径18cm以上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3.挖掘苗木、土球打包、装车、转运至指定地点、栽植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4.运距30KM以内</w:t>
            </w:r>
          </w:p>
        </w:tc>
        <w:tc>
          <w:tcPr>
            <w:tcW w:w="825" w:type="dxa"/>
            <w:tcBorders>
              <w:top w:val="nil"/>
              <w:left w:val="single" w:color="A9A9A9" w:sz="4" w:space="0"/>
              <w:bottom w:val="single" w:color="A9A9A9" w:sz="4" w:space="0"/>
              <w:right w:val="single" w:color="A9A9A9" w:sz="4" w:space="0"/>
            </w:tcBorders>
            <w:shd w:val="clear" w:color="auto" w:fill="FFFFFF"/>
            <w:vAlign w:val="center"/>
          </w:tcPr>
          <w:p w14:paraId="41010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960" w:type="dxa"/>
            <w:tcBorders>
              <w:top w:val="nil"/>
              <w:left w:val="single" w:color="A9A9A9" w:sz="4" w:space="0"/>
              <w:bottom w:val="single" w:color="A9A9A9" w:sz="4" w:space="0"/>
              <w:right w:val="single" w:color="A9A9A9" w:sz="4" w:space="0"/>
            </w:tcBorders>
            <w:shd w:val="clear" w:color="auto" w:fill="FFFFFF"/>
            <w:vAlign w:val="center"/>
          </w:tcPr>
          <w:p w14:paraId="7A533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 </w:t>
            </w:r>
          </w:p>
        </w:tc>
        <w:tc>
          <w:tcPr>
            <w:tcW w:w="1183" w:type="dxa"/>
            <w:tcBorders>
              <w:top w:val="nil"/>
              <w:left w:val="single" w:color="A9A9A9" w:sz="4" w:space="0"/>
              <w:bottom w:val="single" w:color="A9A9A9" w:sz="4" w:space="0"/>
              <w:right w:val="single" w:color="A9A9A9" w:sz="4" w:space="0"/>
            </w:tcBorders>
            <w:shd w:val="clear" w:color="auto" w:fill="FFFFFF"/>
            <w:vAlign w:val="center"/>
          </w:tcPr>
          <w:p w14:paraId="2D869F14">
            <w:pPr>
              <w:jc w:val="center"/>
              <w:rPr>
                <w:rFonts w:hint="eastAsia" w:ascii="宋体" w:hAnsi="宋体" w:eastAsia="宋体" w:cs="宋体"/>
                <w:i w:val="0"/>
                <w:iCs w:val="0"/>
                <w:color w:val="000000"/>
                <w:sz w:val="22"/>
                <w:szCs w:val="22"/>
                <w:u w:val="none"/>
              </w:rPr>
            </w:pPr>
          </w:p>
        </w:tc>
        <w:tc>
          <w:tcPr>
            <w:tcW w:w="1425" w:type="dxa"/>
            <w:tcBorders>
              <w:top w:val="nil"/>
              <w:left w:val="single" w:color="A9A9A9" w:sz="4" w:space="0"/>
              <w:bottom w:val="single" w:color="A9A9A9" w:sz="4" w:space="0"/>
              <w:right w:val="single" w:color="000000" w:sz="4" w:space="0"/>
            </w:tcBorders>
            <w:shd w:val="clear" w:color="auto" w:fill="FFFFFF"/>
            <w:vAlign w:val="center"/>
          </w:tcPr>
          <w:p w14:paraId="78EE55A6">
            <w:pPr>
              <w:jc w:val="center"/>
              <w:rPr>
                <w:rFonts w:hint="eastAsia" w:ascii="宋体" w:hAnsi="宋体" w:eastAsia="宋体" w:cs="宋体"/>
                <w:i w:val="0"/>
                <w:iCs w:val="0"/>
                <w:color w:val="000000"/>
                <w:sz w:val="22"/>
                <w:szCs w:val="22"/>
                <w:u w:val="none"/>
              </w:rPr>
            </w:pPr>
          </w:p>
        </w:tc>
      </w:tr>
      <w:tr w14:paraId="153F7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7AB12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59F5B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移栽乔木</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4F761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1.移栽树形罗汉松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2.地径或胸径13-18cm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3.挖掘苗木、土球打包、装车、转运至指定地点、栽植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4.运距30KM以内</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77C7C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0544A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200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5C2DF16B">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021DB4B9">
            <w:pPr>
              <w:jc w:val="center"/>
              <w:rPr>
                <w:rFonts w:hint="eastAsia" w:ascii="宋体" w:hAnsi="宋体" w:eastAsia="宋体" w:cs="宋体"/>
                <w:i w:val="0"/>
                <w:iCs w:val="0"/>
                <w:color w:val="000000"/>
                <w:sz w:val="22"/>
                <w:szCs w:val="22"/>
                <w:u w:val="none"/>
              </w:rPr>
            </w:pPr>
          </w:p>
        </w:tc>
      </w:tr>
      <w:tr w14:paraId="46E8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69FAD5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2B5A5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移栽乔木</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46C39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1.移栽楠木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2.地径或胸径10-12cm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3.挖掘苗木、土球打包、装车、转运至指定地点、栽植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4.运距30KM以内</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6D7B6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30144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2EA5AB89">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7AD0F32C">
            <w:pPr>
              <w:jc w:val="center"/>
              <w:rPr>
                <w:rFonts w:hint="eastAsia" w:ascii="宋体" w:hAnsi="宋体" w:eastAsia="宋体" w:cs="宋体"/>
                <w:i w:val="0"/>
                <w:iCs w:val="0"/>
                <w:color w:val="000000"/>
                <w:sz w:val="22"/>
                <w:szCs w:val="22"/>
                <w:u w:val="none"/>
              </w:rPr>
            </w:pPr>
          </w:p>
        </w:tc>
      </w:tr>
      <w:tr w14:paraId="34711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2E419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0A77E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移栽桩头（大型）</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579156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1.移栽罗汉松桩头4株、银杏桩头4株、紫薇桩头4株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2.地径或胸径25cm以上，高度3m以上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3.挖掘苗木、土球打包、装车、转运至指定地点、栽植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4.运距30KM以内</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33EEC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77A0E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40DB50B7">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26C9C0CB">
            <w:pPr>
              <w:jc w:val="center"/>
              <w:rPr>
                <w:rFonts w:hint="eastAsia" w:ascii="宋体" w:hAnsi="宋体" w:eastAsia="宋体" w:cs="宋体"/>
                <w:i w:val="0"/>
                <w:iCs w:val="0"/>
                <w:color w:val="000000"/>
                <w:sz w:val="22"/>
                <w:szCs w:val="22"/>
                <w:u w:val="none"/>
              </w:rPr>
            </w:pPr>
          </w:p>
        </w:tc>
      </w:tr>
      <w:tr w14:paraId="0564A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5BDA9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479D3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移栽桩头（中型）</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268016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1.移栽银杏桩头80株、罗汉松桩头40株、金弹子桩头50株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2.地径或胸径15-25m，高度2m以上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3.挖掘苗木、土球打包、装车、转运至指定地点、栽植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4.运距30KM以内</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7EF8B7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23B8F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170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0A8EB71B">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01D58009">
            <w:pPr>
              <w:jc w:val="center"/>
              <w:rPr>
                <w:rFonts w:hint="eastAsia" w:ascii="宋体" w:hAnsi="宋体" w:eastAsia="宋体" w:cs="宋体"/>
                <w:i w:val="0"/>
                <w:iCs w:val="0"/>
                <w:color w:val="000000"/>
                <w:sz w:val="22"/>
                <w:szCs w:val="22"/>
                <w:u w:val="none"/>
              </w:rPr>
            </w:pPr>
          </w:p>
        </w:tc>
      </w:tr>
      <w:tr w14:paraId="3A1AE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346F1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0A743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移栽桩头（小型）</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666CC7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1.移栽紫薇桩头90株，海棠桩头50株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2.地径或胸径10-15cm，高度1.5m以下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3.挖掘苗木、土球打包、装车、转运至指定地点、栽植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4.运距30KM以内</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4259B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17A6D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140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3FB62FD6">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37D1F8CD">
            <w:pPr>
              <w:jc w:val="center"/>
              <w:rPr>
                <w:rFonts w:hint="eastAsia" w:ascii="宋体" w:hAnsi="宋体" w:eastAsia="宋体" w:cs="宋体"/>
                <w:i w:val="0"/>
                <w:iCs w:val="0"/>
                <w:color w:val="000000"/>
                <w:sz w:val="22"/>
                <w:szCs w:val="22"/>
                <w:u w:val="none"/>
              </w:rPr>
            </w:pPr>
          </w:p>
        </w:tc>
      </w:tr>
      <w:tr w14:paraId="354E1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1A743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691F1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原有建筑物拆除</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4557B1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1.标砖砌体建筑物拆除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2.垃圾运至场内指定位置</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441F6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21636E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600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07899772">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16677552">
            <w:pPr>
              <w:jc w:val="center"/>
              <w:rPr>
                <w:rFonts w:hint="eastAsia" w:ascii="宋体" w:hAnsi="宋体" w:eastAsia="宋体" w:cs="宋体"/>
                <w:i w:val="0"/>
                <w:iCs w:val="0"/>
                <w:color w:val="000000"/>
                <w:sz w:val="22"/>
                <w:szCs w:val="22"/>
                <w:u w:val="none"/>
              </w:rPr>
            </w:pPr>
          </w:p>
        </w:tc>
      </w:tr>
      <w:tr w14:paraId="073AD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141F7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51353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建渣外运</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15A8BD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1.运距10KM以内</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69385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44637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0269D30D">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1E96D051">
            <w:pPr>
              <w:jc w:val="center"/>
              <w:rPr>
                <w:rFonts w:hint="eastAsia" w:ascii="宋体" w:hAnsi="宋体" w:eastAsia="宋体" w:cs="宋体"/>
                <w:i w:val="0"/>
                <w:iCs w:val="0"/>
                <w:color w:val="000000"/>
                <w:sz w:val="22"/>
                <w:szCs w:val="22"/>
                <w:u w:val="none"/>
              </w:rPr>
            </w:pPr>
          </w:p>
        </w:tc>
      </w:tr>
      <w:tr w14:paraId="09E53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2A97E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68632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砍伐及挖树根</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163CF5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1.场地内树木及树根的截锯、砍伐、挖除、垃圾归堆、树坑回填夯实</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2.场地内的树木砍伐及挖树根</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773C3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亩</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5D13B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12D5992B">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4121728C">
            <w:pPr>
              <w:jc w:val="center"/>
              <w:rPr>
                <w:rFonts w:hint="eastAsia" w:ascii="宋体" w:hAnsi="宋体" w:eastAsia="宋体" w:cs="宋体"/>
                <w:i w:val="0"/>
                <w:iCs w:val="0"/>
                <w:color w:val="000000"/>
                <w:sz w:val="22"/>
                <w:szCs w:val="22"/>
                <w:u w:val="none"/>
              </w:rPr>
            </w:pPr>
          </w:p>
        </w:tc>
      </w:tr>
      <w:tr w14:paraId="33452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6BB15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7B515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场地平整</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1E0789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1.基准标高±300mm以内挖、填、平整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2.田块内部与地形地势相结合、平顺协调深度符合设计要求</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5DB53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2AEEE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33,333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41F6107B">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277C9C80">
            <w:pPr>
              <w:jc w:val="center"/>
              <w:rPr>
                <w:rFonts w:hint="eastAsia" w:ascii="宋体" w:hAnsi="宋体" w:eastAsia="宋体" w:cs="宋体"/>
                <w:i w:val="0"/>
                <w:iCs w:val="0"/>
                <w:color w:val="000000"/>
                <w:sz w:val="22"/>
                <w:szCs w:val="22"/>
                <w:u w:val="none"/>
              </w:rPr>
            </w:pPr>
          </w:p>
        </w:tc>
      </w:tr>
      <w:tr w14:paraId="0C3BB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29783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567A8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土地翻耕</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040A1F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1.翻耕深度满足耕地要求</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397F2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亩</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086F9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2024E97E">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4BC5188C">
            <w:pPr>
              <w:jc w:val="center"/>
              <w:rPr>
                <w:rFonts w:hint="eastAsia" w:ascii="宋体" w:hAnsi="宋体" w:eastAsia="宋体" w:cs="宋体"/>
                <w:i w:val="0"/>
                <w:iCs w:val="0"/>
                <w:color w:val="000000"/>
                <w:sz w:val="22"/>
                <w:szCs w:val="22"/>
                <w:u w:val="none"/>
              </w:rPr>
            </w:pPr>
          </w:p>
        </w:tc>
      </w:tr>
      <w:tr w14:paraId="41EFD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64121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7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2E73F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树根外运</w:t>
            </w:r>
          </w:p>
        </w:tc>
        <w:tc>
          <w:tcPr>
            <w:tcW w:w="3092"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30D8E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1.运距15KM以内</w:t>
            </w:r>
          </w:p>
        </w:tc>
        <w:tc>
          <w:tcPr>
            <w:tcW w:w="825"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0D104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亩</w:t>
            </w:r>
          </w:p>
        </w:tc>
        <w:tc>
          <w:tcPr>
            <w:tcW w:w="960"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11C3F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183" w:type="dxa"/>
            <w:tcBorders>
              <w:top w:val="single" w:color="A9A9A9" w:sz="4" w:space="0"/>
              <w:left w:val="single" w:color="A9A9A9" w:sz="4" w:space="0"/>
              <w:bottom w:val="single" w:color="A9A9A9" w:sz="4" w:space="0"/>
              <w:right w:val="single" w:color="A9A9A9" w:sz="4" w:space="0"/>
            </w:tcBorders>
            <w:shd w:val="clear" w:color="auto" w:fill="FFFFFF"/>
            <w:vAlign w:val="center"/>
          </w:tcPr>
          <w:p w14:paraId="23F5EA9F">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A9A9A9" w:sz="4" w:space="0"/>
              <w:right w:val="single" w:color="000000" w:sz="4" w:space="0"/>
            </w:tcBorders>
            <w:shd w:val="clear" w:color="auto" w:fill="FFFFFF"/>
            <w:vAlign w:val="center"/>
          </w:tcPr>
          <w:p w14:paraId="205F9EB4">
            <w:pPr>
              <w:jc w:val="center"/>
              <w:rPr>
                <w:rFonts w:hint="eastAsia" w:ascii="宋体" w:hAnsi="宋体" w:eastAsia="宋体" w:cs="宋体"/>
                <w:i w:val="0"/>
                <w:iCs w:val="0"/>
                <w:color w:val="000000"/>
                <w:sz w:val="22"/>
                <w:szCs w:val="22"/>
                <w:u w:val="none"/>
              </w:rPr>
            </w:pPr>
          </w:p>
        </w:tc>
      </w:tr>
      <w:tr w14:paraId="5EB8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7236DB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575"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2517F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3092"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0FF83EFA">
            <w:pPr>
              <w:jc w:val="left"/>
              <w:rPr>
                <w:rFonts w:hint="eastAsia" w:ascii="宋体" w:hAnsi="宋体" w:eastAsia="宋体" w:cs="宋体"/>
                <w:i w:val="0"/>
                <w:iCs w:val="0"/>
                <w:color w:val="000000"/>
                <w:sz w:val="22"/>
                <w:szCs w:val="22"/>
                <w:u w:val="none"/>
              </w:rPr>
            </w:pPr>
          </w:p>
        </w:tc>
        <w:tc>
          <w:tcPr>
            <w:tcW w:w="825"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59A0FA64">
            <w:pPr>
              <w:jc w:val="center"/>
              <w:rPr>
                <w:rFonts w:hint="eastAsia" w:ascii="宋体" w:hAnsi="宋体" w:eastAsia="宋体" w:cs="宋体"/>
                <w:i w:val="0"/>
                <w:iCs w:val="0"/>
                <w:color w:val="000000"/>
                <w:sz w:val="22"/>
                <w:szCs w:val="22"/>
                <w:u w:val="none"/>
              </w:rPr>
            </w:pPr>
          </w:p>
        </w:tc>
        <w:tc>
          <w:tcPr>
            <w:tcW w:w="960"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77795BA6">
            <w:pPr>
              <w:jc w:val="center"/>
              <w:rPr>
                <w:rFonts w:hint="eastAsia" w:ascii="宋体" w:hAnsi="宋体" w:eastAsia="宋体" w:cs="宋体"/>
                <w:i w:val="0"/>
                <w:iCs w:val="0"/>
                <w:color w:val="000000"/>
                <w:sz w:val="22"/>
                <w:szCs w:val="22"/>
                <w:u w:val="none"/>
              </w:rPr>
            </w:pPr>
          </w:p>
        </w:tc>
        <w:tc>
          <w:tcPr>
            <w:tcW w:w="1183"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608BE611">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000000" w:sz="4" w:space="0"/>
              <w:right w:val="single" w:color="000000" w:sz="4" w:space="0"/>
            </w:tcBorders>
            <w:shd w:val="clear" w:color="auto" w:fill="FFFFFF"/>
            <w:vAlign w:val="center"/>
          </w:tcPr>
          <w:p w14:paraId="7D386059">
            <w:pPr>
              <w:jc w:val="center"/>
              <w:rPr>
                <w:rFonts w:hint="eastAsia" w:ascii="宋体" w:hAnsi="宋体" w:eastAsia="宋体" w:cs="宋体"/>
                <w:i w:val="0"/>
                <w:iCs w:val="0"/>
                <w:color w:val="000000"/>
                <w:sz w:val="22"/>
                <w:szCs w:val="22"/>
                <w:u w:val="none"/>
              </w:rPr>
            </w:pPr>
          </w:p>
        </w:tc>
      </w:tr>
      <w:tr w14:paraId="5EB4C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3C106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575"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15315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预留金（8%）</w:t>
            </w:r>
          </w:p>
        </w:tc>
        <w:tc>
          <w:tcPr>
            <w:tcW w:w="3092"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68EACD7C">
            <w:pPr>
              <w:jc w:val="left"/>
              <w:rPr>
                <w:rFonts w:hint="eastAsia" w:ascii="宋体" w:hAnsi="宋体" w:eastAsia="宋体" w:cs="宋体"/>
                <w:i w:val="0"/>
                <w:iCs w:val="0"/>
                <w:color w:val="000000"/>
                <w:sz w:val="22"/>
                <w:szCs w:val="22"/>
                <w:u w:val="none"/>
              </w:rPr>
            </w:pPr>
          </w:p>
        </w:tc>
        <w:tc>
          <w:tcPr>
            <w:tcW w:w="825"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58542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960"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29E3C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183"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5895E095">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000000" w:sz="4" w:space="0"/>
              <w:right w:val="single" w:color="000000" w:sz="4" w:space="0"/>
            </w:tcBorders>
            <w:shd w:val="clear" w:color="auto" w:fill="FFFFFF"/>
            <w:vAlign w:val="center"/>
          </w:tcPr>
          <w:p w14:paraId="1AE34AA8">
            <w:pPr>
              <w:jc w:val="center"/>
              <w:rPr>
                <w:rFonts w:hint="eastAsia" w:ascii="宋体" w:hAnsi="宋体" w:eastAsia="宋体" w:cs="宋体"/>
                <w:i w:val="0"/>
                <w:iCs w:val="0"/>
                <w:color w:val="000000"/>
                <w:sz w:val="22"/>
                <w:szCs w:val="22"/>
                <w:u w:val="none"/>
              </w:rPr>
            </w:pPr>
          </w:p>
        </w:tc>
      </w:tr>
      <w:tr w14:paraId="2A93A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22E9D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575"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44380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增值税（9%）</w:t>
            </w:r>
          </w:p>
        </w:tc>
        <w:tc>
          <w:tcPr>
            <w:tcW w:w="3092"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2CFD21D1">
            <w:pPr>
              <w:jc w:val="left"/>
              <w:rPr>
                <w:rFonts w:hint="eastAsia" w:ascii="宋体" w:hAnsi="宋体" w:eastAsia="宋体" w:cs="宋体"/>
                <w:i w:val="0"/>
                <w:iCs w:val="0"/>
                <w:color w:val="000000"/>
                <w:sz w:val="22"/>
                <w:szCs w:val="22"/>
                <w:u w:val="none"/>
              </w:rPr>
            </w:pPr>
          </w:p>
        </w:tc>
        <w:tc>
          <w:tcPr>
            <w:tcW w:w="825"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7B68DE17">
            <w:pPr>
              <w:jc w:val="center"/>
              <w:rPr>
                <w:rFonts w:hint="eastAsia" w:ascii="宋体" w:hAnsi="宋体" w:eastAsia="宋体" w:cs="宋体"/>
                <w:i w:val="0"/>
                <w:iCs w:val="0"/>
                <w:color w:val="000000"/>
                <w:sz w:val="22"/>
                <w:szCs w:val="22"/>
                <w:u w:val="none"/>
              </w:rPr>
            </w:pPr>
          </w:p>
        </w:tc>
        <w:tc>
          <w:tcPr>
            <w:tcW w:w="960"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1169209A">
            <w:pPr>
              <w:jc w:val="center"/>
              <w:rPr>
                <w:rFonts w:hint="eastAsia" w:ascii="宋体" w:hAnsi="宋体" w:eastAsia="宋体" w:cs="宋体"/>
                <w:i w:val="0"/>
                <w:iCs w:val="0"/>
                <w:color w:val="000000"/>
                <w:sz w:val="22"/>
                <w:szCs w:val="22"/>
                <w:u w:val="none"/>
              </w:rPr>
            </w:pPr>
          </w:p>
        </w:tc>
        <w:tc>
          <w:tcPr>
            <w:tcW w:w="1183"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4B0F33B6">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000000" w:sz="4" w:space="0"/>
              <w:right w:val="single" w:color="000000" w:sz="4" w:space="0"/>
            </w:tcBorders>
            <w:shd w:val="clear" w:color="auto" w:fill="FFFFFF"/>
            <w:vAlign w:val="center"/>
          </w:tcPr>
          <w:p w14:paraId="248E8184">
            <w:pPr>
              <w:jc w:val="center"/>
              <w:rPr>
                <w:rFonts w:hint="eastAsia" w:ascii="宋体" w:hAnsi="宋体" w:eastAsia="宋体" w:cs="宋体"/>
                <w:i w:val="0"/>
                <w:iCs w:val="0"/>
                <w:color w:val="000000"/>
                <w:sz w:val="22"/>
                <w:szCs w:val="22"/>
                <w:u w:val="none"/>
              </w:rPr>
            </w:pPr>
          </w:p>
        </w:tc>
      </w:tr>
      <w:tr w14:paraId="71A84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18" w:type="dxa"/>
            <w:tcBorders>
              <w:top w:val="single" w:color="A9A9A9" w:sz="4" w:space="0"/>
              <w:left w:val="single" w:color="000000" w:sz="4" w:space="0"/>
              <w:bottom w:val="single" w:color="A9A9A9" w:sz="4" w:space="0"/>
              <w:right w:val="single" w:color="A9A9A9" w:sz="4" w:space="0"/>
            </w:tcBorders>
            <w:shd w:val="clear" w:color="auto" w:fill="FFFFFF"/>
            <w:vAlign w:val="center"/>
          </w:tcPr>
          <w:p w14:paraId="5787D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75"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5D81A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092"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01A66CFC">
            <w:pPr>
              <w:jc w:val="left"/>
              <w:rPr>
                <w:rFonts w:hint="eastAsia" w:ascii="宋体" w:hAnsi="宋体" w:eastAsia="宋体" w:cs="宋体"/>
                <w:i w:val="0"/>
                <w:iCs w:val="0"/>
                <w:color w:val="000000"/>
                <w:sz w:val="22"/>
                <w:szCs w:val="22"/>
                <w:u w:val="none"/>
              </w:rPr>
            </w:pPr>
          </w:p>
        </w:tc>
        <w:tc>
          <w:tcPr>
            <w:tcW w:w="825"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5291C5F6">
            <w:pPr>
              <w:jc w:val="center"/>
              <w:rPr>
                <w:rFonts w:hint="eastAsia" w:ascii="宋体" w:hAnsi="宋体" w:eastAsia="宋体" w:cs="宋体"/>
                <w:i w:val="0"/>
                <w:iCs w:val="0"/>
                <w:color w:val="000000"/>
                <w:sz w:val="22"/>
                <w:szCs w:val="22"/>
                <w:u w:val="none"/>
              </w:rPr>
            </w:pPr>
          </w:p>
        </w:tc>
        <w:tc>
          <w:tcPr>
            <w:tcW w:w="960"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0C091DBA">
            <w:pPr>
              <w:jc w:val="center"/>
              <w:rPr>
                <w:rFonts w:hint="eastAsia" w:ascii="宋体" w:hAnsi="宋体" w:eastAsia="宋体" w:cs="宋体"/>
                <w:i w:val="0"/>
                <w:iCs w:val="0"/>
                <w:color w:val="000000"/>
                <w:sz w:val="22"/>
                <w:szCs w:val="22"/>
                <w:u w:val="none"/>
              </w:rPr>
            </w:pPr>
          </w:p>
        </w:tc>
        <w:tc>
          <w:tcPr>
            <w:tcW w:w="1183" w:type="dxa"/>
            <w:tcBorders>
              <w:top w:val="single" w:color="A9A9A9" w:sz="4" w:space="0"/>
              <w:left w:val="single" w:color="A9A9A9" w:sz="4" w:space="0"/>
              <w:bottom w:val="single" w:color="000000" w:sz="4" w:space="0"/>
              <w:right w:val="single" w:color="A9A9A9" w:sz="4" w:space="0"/>
            </w:tcBorders>
            <w:shd w:val="clear" w:color="auto" w:fill="FFFFFF"/>
            <w:vAlign w:val="center"/>
          </w:tcPr>
          <w:p w14:paraId="4E3E7D2F">
            <w:pPr>
              <w:jc w:val="center"/>
              <w:rPr>
                <w:rFonts w:hint="eastAsia" w:ascii="宋体" w:hAnsi="宋体" w:eastAsia="宋体" w:cs="宋体"/>
                <w:i w:val="0"/>
                <w:iCs w:val="0"/>
                <w:color w:val="000000"/>
                <w:sz w:val="22"/>
                <w:szCs w:val="22"/>
                <w:u w:val="none"/>
              </w:rPr>
            </w:pPr>
          </w:p>
        </w:tc>
        <w:tc>
          <w:tcPr>
            <w:tcW w:w="1425" w:type="dxa"/>
            <w:tcBorders>
              <w:top w:val="single" w:color="A9A9A9" w:sz="4" w:space="0"/>
              <w:left w:val="single" w:color="A9A9A9" w:sz="4" w:space="0"/>
              <w:bottom w:val="single" w:color="000000" w:sz="4" w:space="0"/>
              <w:right w:val="single" w:color="000000" w:sz="4" w:space="0"/>
            </w:tcBorders>
            <w:shd w:val="clear" w:color="auto" w:fill="FFFFFF"/>
            <w:vAlign w:val="center"/>
          </w:tcPr>
          <w:p w14:paraId="7586BF38">
            <w:pPr>
              <w:jc w:val="center"/>
              <w:rPr>
                <w:rFonts w:hint="eastAsia" w:ascii="宋体" w:hAnsi="宋体" w:eastAsia="宋体" w:cs="宋体"/>
                <w:i w:val="0"/>
                <w:iCs w:val="0"/>
                <w:color w:val="000000"/>
                <w:sz w:val="22"/>
                <w:szCs w:val="22"/>
                <w:u w:val="none"/>
              </w:rPr>
            </w:pPr>
          </w:p>
        </w:tc>
      </w:tr>
    </w:tbl>
    <w:p w14:paraId="51CDAB6D">
      <w:pPr>
        <w:rPr>
          <w:rFonts w:hint="default" w:eastAsia="宋体"/>
          <w:lang w:val="en-US" w:eastAsia="zh-CN"/>
        </w:rPr>
      </w:pPr>
      <w:r>
        <w:rPr>
          <w:rFonts w:hint="eastAsia"/>
          <w:lang w:val="en-US" w:eastAsia="zh-CN"/>
        </w:rPr>
        <w:t>注：本项目为工程项目，清单仅为项目实施过程中必须完成的项目，请供应商在报价时综合考虑完成本项目所需要的全部工作内容和可能产生的其他费用，项目实施过程中不得以清单漏项为理由增加费用。</w:t>
      </w:r>
    </w:p>
    <w:p w14:paraId="04345569"/>
    <w:sectPr>
      <w:pgSz w:w="11906" w:h="16838"/>
      <w:pgMar w:top="1701" w:right="1587" w:bottom="1701"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615730"/>
    <w:rsid w:val="2D615730"/>
    <w:rsid w:val="40C67D1C"/>
    <w:rsid w:val="5AA93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885</Words>
  <Characters>1033</Characters>
  <Lines>0</Lines>
  <Paragraphs>0</Paragraphs>
  <TotalTime>12</TotalTime>
  <ScaleCrop>false</ScaleCrop>
  <LinksUpToDate>false</LinksUpToDate>
  <CharactersWithSpaces>1096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2026-07-28T06:29:00Z</dcterms:created>
  <dc:creator>徐梓宸</dc:creator>
  <cp:lastModifiedBy>Emily</cp:lastModifiedBy>
  <dcterms:modified xsi:type="dcterms:W3CDTF">2026-07-28T08:42:20Z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9E57D78E2D354D249672189B052FFCDE_13</vt:lpwstr>
  </property>
  <property fmtid="{D5CDD505-2E9C-101B-9397-08002B2CF9AE}" pid="4" name="KSOTemplateDocerSaveRecord">
    <vt:lpwstr>eyJoZGlkIjoiOWEwNzI3ZTgxMDg4ZDZmNDg3OWZiNzI4NGM1YzA2NmQiLCJ1c2VySWQiOiI0NTAyMjQ2MTQifQ==</vt:lpwstr>
  </property>
</Properties>
</file>