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EE33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491"/>
        <w:gridCol w:w="2329"/>
      </w:tblGrid>
      <w:tr w14:paraId="0190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8E09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66060AEA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成都杜甫草堂博物馆北大门风貌整治提升</w:t>
            </w:r>
          </w:p>
          <w:p w14:paraId="54029BDE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工程文物影响评估项目的报价明细表</w:t>
            </w:r>
          </w:p>
          <w:p w14:paraId="0D000C52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6189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A7F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02B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012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1355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4C3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8AE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成都杜甫草堂博物馆北大门风貌整治提升工程</w:t>
            </w:r>
          </w:p>
          <w:p w14:paraId="044E87B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文物影响评估文物影响评估报告</w:t>
            </w:r>
            <w:bookmarkStart w:id="0" w:name="_GoBack"/>
            <w:bookmarkEnd w:id="0"/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53B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C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99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839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E18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56929B46">
      <w:pPr>
        <w:jc w:val="center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备注：报价费用包括但不限于设备投入、咨询、交通差旅、食宿、利    </w:t>
      </w:r>
    </w:p>
    <w:p w14:paraId="16B194FA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润、风险、税金等所有费用。</w:t>
      </w:r>
    </w:p>
    <w:p w14:paraId="616589A9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6765F-89E6-4016-9DB5-5ECBB0E273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D42CADC-4FD6-4F1C-95EF-465785E283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85A1C7-04BD-4D48-9E13-B4FECB3E95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1860ABA-130B-4F50-8A00-701F8F1484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00966BB"/>
    <w:rsid w:val="41523008"/>
    <w:rsid w:val="42576B28"/>
    <w:rsid w:val="432310EB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140</Words>
  <Characters>140</Characters>
  <Lines>1</Lines>
  <Paragraphs>1</Paragraphs>
  <TotalTime>1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Areasting</cp:lastModifiedBy>
  <cp:lastPrinted>2025-07-18T06:36:00Z</cp:lastPrinted>
  <dcterms:modified xsi:type="dcterms:W3CDTF">2026-05-08T07:00:48Z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73AA3ED73D1946B0A188B4B276D94392_13</vt:lpwstr>
  </property>
  <property fmtid="{D5CDD505-2E9C-101B-9397-08002B2CF9AE}" pid="4" name="KSOTemplateDocerSaveRecord">
    <vt:lpwstr>eyJoZGlkIjoiYTgyZWJjZTE4YWE1ZTEzODNhZmYzYzA0MmFlMGI5NGEiLCJ1c2VySWQiOiIzODk2MzI1NTgifQ==</vt:lpwstr>
  </property>
</Properties>
</file>