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93D0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1</w:t>
      </w:r>
    </w:p>
    <w:p w14:paraId="7852E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</w:p>
    <w:p w14:paraId="34AAB6ED">
      <w:pPr>
        <w:widowControl/>
        <w:spacing w:line="576" w:lineRule="exact"/>
        <w:jc w:val="center"/>
        <w:rPr>
          <w:rFonts w:hint="eastAsia" w:ascii="方正小标宋_GBK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Times New Roman"/>
          <w:color w:val="000000"/>
          <w:sz w:val="44"/>
          <w:szCs w:val="44"/>
          <w:lang w:val="en-US" w:eastAsia="zh-CN"/>
        </w:rPr>
        <w:t>成都杜甫草堂博物馆</w:t>
      </w:r>
    </w:p>
    <w:p w14:paraId="368C6036">
      <w:pPr>
        <w:widowControl/>
        <w:spacing w:line="576" w:lineRule="exact"/>
        <w:jc w:val="center"/>
        <w:rPr>
          <w:rFonts w:hint="eastAsia" w:ascii="方正小标宋_GBK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Times New Roman"/>
          <w:color w:val="000000"/>
          <w:sz w:val="44"/>
          <w:szCs w:val="44"/>
          <w:lang w:val="en-US" w:eastAsia="zh-CN"/>
        </w:rPr>
        <w:t>2026年输出展览运输和布展服务项目需求</w:t>
      </w:r>
    </w:p>
    <w:p w14:paraId="5C15FEAB">
      <w:pPr>
        <w:pStyle w:val="2"/>
        <w:rPr>
          <w:rFonts w:hint="eastAsia"/>
          <w:lang w:val="en-US" w:eastAsia="zh-CN"/>
        </w:rPr>
      </w:pPr>
    </w:p>
    <w:p w14:paraId="49D2A26C">
      <w:pPr>
        <w:adjustRightInd w:val="0"/>
        <w:spacing w:line="360" w:lineRule="auto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一、项目概况</w:t>
      </w:r>
    </w:p>
    <w:p w14:paraId="4BFD2467">
      <w:pPr>
        <w:numPr>
          <w:ilvl w:val="0"/>
          <w:numId w:val="0"/>
        </w:numPr>
        <w:bidi w:val="0"/>
        <w:spacing w:line="360" w:lineRule="auto"/>
        <w:ind w:firstLine="620" w:firstLineChars="200"/>
        <w:outlineLvl w:val="9"/>
        <w:rPr>
          <w:rFonts w:hint="default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成都杜甫草堂博物馆2026年拟举办两次输出展，分别去往山西太原的晋祠博物馆和天水市博物馆。为使展品安全抵达并顺利完成布撤展，成都杜甫草堂博物馆拟进行本次购买服务项目。</w:t>
      </w:r>
    </w:p>
    <w:p w14:paraId="67DF6D9B">
      <w:pPr>
        <w:adjustRightInd w:val="0"/>
        <w:spacing w:line="360" w:lineRule="auto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二、项目地点</w:t>
      </w:r>
    </w:p>
    <w:p w14:paraId="490DA695">
      <w:pPr>
        <w:adjustRightInd w:val="0"/>
        <w:spacing w:line="360" w:lineRule="auto"/>
        <w:ind w:firstLine="620" w:firstLineChars="200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1、项目时间：2026年4月至12月，具体展览时间以采购人通知为准。</w:t>
      </w:r>
    </w:p>
    <w:p w14:paraId="0675E93D">
      <w:pPr>
        <w:adjustRightInd w:val="0"/>
        <w:spacing w:line="360" w:lineRule="auto"/>
        <w:ind w:firstLine="620" w:firstLineChars="200"/>
        <w:rPr>
          <w:rFonts w:hint="default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2、项目实施地点：1.成都杜甫草堂博物馆至晋祠博物馆；2. 成都杜甫草堂博物馆经江油李白纪念馆至天水市博物馆。</w:t>
      </w:r>
    </w:p>
    <w:p w14:paraId="08E805DB">
      <w:pPr>
        <w:adjustRightInd w:val="0"/>
        <w:spacing w:line="360" w:lineRule="auto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三、服务内容</w:t>
      </w:r>
    </w:p>
    <w:p w14:paraId="4E8B6439">
      <w:pPr>
        <w:numPr>
          <w:ilvl w:val="0"/>
          <w:numId w:val="0"/>
        </w:numPr>
        <w:bidi w:val="0"/>
        <w:spacing w:line="360" w:lineRule="auto"/>
        <w:ind w:firstLine="620" w:firstLineChars="20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 xml:space="preserve"> 1.提供成都杜甫草堂博物馆2026年输出展览的展品包装、陆路运输（往返）、包装拆卸服务；为所有的借展展品购买往返运输中的一切保险；开展前7日内在评选人指定的地点将借展展品运送到指定地点，并于开展前2日内完成展览的布展工作；在展览撤展后完成借展展品的撤出工作，并回运至采购人指定地点，完成展品点交工作。</w:t>
      </w:r>
    </w:p>
    <w:p w14:paraId="5861F551">
      <w:pPr>
        <w:numPr>
          <w:ilvl w:val="0"/>
          <w:numId w:val="0"/>
        </w:numPr>
        <w:bidi w:val="0"/>
        <w:spacing w:line="360" w:lineRule="auto"/>
        <w:ind w:firstLine="620" w:firstLineChars="200"/>
        <w:outlineLvl w:val="9"/>
        <w:rPr>
          <w:rFonts w:hint="default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2.展品规格：晋祠博物馆展品为60件书法木刻（约1.8m×0.6m×0.05m，只有一件最长5.4m），4件盆景（最大尺寸1.9m×1.6m×1.1m），5本高仿古籍；天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水市博物馆展品为40件书法拓片作品（带框子约1.8m×0.6m）；</w:t>
      </w:r>
    </w:p>
    <w:p w14:paraId="09F982E6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default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3.运输要求：根据展品类型、尺寸、重量、保存现状等，采取合理、科学的包装方式。内部填充物须为质地柔软、无污染、易塑形的环保材料，不对展品造成损害；木刻和纸质展品外包装材料材质具有牢固、防水、抗震、方便运输等特点。盆景外包装需要牢固、抗震、透气，并进行定期补水。</w:t>
      </w:r>
    </w:p>
    <w:p w14:paraId="50C1FC1D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4.展品保险要求：申请人需按评选人要求对借展展品进行投保，保险费用包含在本项目总价内。保险受益人为成都杜甫草堂博物馆。</w:t>
      </w:r>
    </w:p>
    <w:p w14:paraId="1ECAB69C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 xml:space="preserve">保单保障范围，保单起止须覆盖全过程： </w:t>
      </w:r>
    </w:p>
    <w:p w14:paraId="3C361755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（1）申请人负责期间：运输过程中的自然灾害或意外事故和包装、装箱、开箱过程中的自然灾害或意外事故；</w:t>
      </w:r>
    </w:p>
    <w:p w14:paraId="09E9BBA0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（2）保险货物在保险期限内无论是在运输、存放或布展、撤展过程中，由于下列原因造成的损失，保险人负赔偿责任：</w:t>
      </w:r>
    </w:p>
    <w:p w14:paraId="1634977C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a.因受震动、碰撞或压力而造成破碎、弯曲、凹瘪、折断、开裂的损失；</w:t>
      </w:r>
    </w:p>
    <w:p w14:paraId="7EB7BFE5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b.因包装破裂致使货物散失的损失；</w:t>
      </w:r>
    </w:p>
    <w:p w14:paraId="0B53B94E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c.遭受盗窃或者提货不着的损失；</w:t>
      </w:r>
    </w:p>
    <w:p w14:paraId="5F419754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d.因遭受意外事故所造成的损失。</w:t>
      </w:r>
    </w:p>
    <w:p w14:paraId="19EDF55F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default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e.因维护不当致使盆景植物死亡造成的损失。</w:t>
      </w:r>
    </w:p>
    <w:p w14:paraId="00A9CF83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（3）保险险种要求：运输一切险和能够完整实现采购人要求的“保单保障范围”的险种。</w:t>
      </w:r>
    </w:p>
    <w:p w14:paraId="4795493A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（4）申请人投保前需提供保险凭证供评选人确认相关信息。</w:t>
      </w:r>
    </w:p>
    <w:p w14:paraId="08ADB774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（5）在展品起运前，申请人应向评选人提供已生效保单凭证。</w:t>
      </w:r>
    </w:p>
    <w:p w14:paraId="16EE6F97">
      <w:pPr>
        <w:numPr>
          <w:ilvl w:val="0"/>
          <w:numId w:val="0"/>
        </w:numPr>
        <w:spacing w:line="360" w:lineRule="auto"/>
        <w:ind w:firstLine="560" w:firstLineChars="0"/>
        <w:outlineLvl w:val="9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（6）展品估价按木刻60万元、盆景10万元、拓片40万元、高仿古籍1万元计。</w:t>
      </w:r>
    </w:p>
    <w:p w14:paraId="24AD6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4F35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9C00972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F7681B4-8F14-4B30-82BC-EBD53D9A564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DC7CCF-6680-4842-895D-24119AD1EA0E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3237DB-AF44-43C7-8120-99C6C4D792AB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D3FC13-457A-4A3B-B16B-4A68F12C7B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76B0">
    <w:pPr>
      <w:spacing w:line="431" w:lineRule="exact"/>
      <w:ind w:right="24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F46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F46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24ACA">
    <w:pPr>
      <w:spacing w:before="35" w:line="236" w:lineRule="auto"/>
      <w:ind w:left="85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57E8"/>
    <w:rsid w:val="07F55F19"/>
    <w:rsid w:val="090917CB"/>
    <w:rsid w:val="095A0158"/>
    <w:rsid w:val="0B3370DC"/>
    <w:rsid w:val="108D6950"/>
    <w:rsid w:val="11286567"/>
    <w:rsid w:val="144155B2"/>
    <w:rsid w:val="1CE819CC"/>
    <w:rsid w:val="21352D06"/>
    <w:rsid w:val="22EE0D5B"/>
    <w:rsid w:val="23B720F8"/>
    <w:rsid w:val="24815B4F"/>
    <w:rsid w:val="268D10F6"/>
    <w:rsid w:val="2893249B"/>
    <w:rsid w:val="29EA6500"/>
    <w:rsid w:val="2AB729DE"/>
    <w:rsid w:val="2CA62D0A"/>
    <w:rsid w:val="2D601FD7"/>
    <w:rsid w:val="31C369B9"/>
    <w:rsid w:val="337959BF"/>
    <w:rsid w:val="33FB7DDF"/>
    <w:rsid w:val="356B4AF0"/>
    <w:rsid w:val="36BD7575"/>
    <w:rsid w:val="3BAE44B9"/>
    <w:rsid w:val="3CE6087C"/>
    <w:rsid w:val="3FC93DC3"/>
    <w:rsid w:val="4B891C7B"/>
    <w:rsid w:val="51002139"/>
    <w:rsid w:val="553E1F0F"/>
    <w:rsid w:val="5A1C5CB7"/>
    <w:rsid w:val="5A2C0443"/>
    <w:rsid w:val="5D7054D9"/>
    <w:rsid w:val="61E15FB7"/>
    <w:rsid w:val="62EC69C1"/>
    <w:rsid w:val="63D538F9"/>
    <w:rsid w:val="64625891"/>
    <w:rsid w:val="65843C9F"/>
    <w:rsid w:val="661027C0"/>
    <w:rsid w:val="6739754A"/>
    <w:rsid w:val="675C3547"/>
    <w:rsid w:val="695E1C9B"/>
    <w:rsid w:val="6D8048D6"/>
    <w:rsid w:val="6F055840"/>
    <w:rsid w:val="70FF7C51"/>
    <w:rsid w:val="71396D85"/>
    <w:rsid w:val="71994103"/>
    <w:rsid w:val="731433F4"/>
    <w:rsid w:val="747D2343"/>
    <w:rsid w:val="75AA71C1"/>
    <w:rsid w:val="7AC16231"/>
    <w:rsid w:val="7AD957E8"/>
    <w:rsid w:val="7C2A74AC"/>
    <w:rsid w:val="7CA237B6"/>
    <w:rsid w:val="7EF55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1563</Words>
  <Characters>1689</Characters>
  <Lines>0</Lines>
  <Paragraphs>0</Paragraphs>
  <TotalTime>7</TotalTime>
  <ScaleCrop>false</ScaleCrop>
  <LinksUpToDate>false</LinksUpToDate>
  <CharactersWithSpaces>1772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2025-09-17T07:51:00Z</dcterms:created>
  <dc:creator>妞宝</dc:creator>
  <cp:lastModifiedBy>Emily</cp:lastModifiedBy>
  <dcterms:modified xsi:type="dcterms:W3CDTF">2026-03-24T07:02:40Z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D3F3317948654F11ABC1D2795922483F_13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