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需求清单</w:t>
      </w:r>
    </w:p>
    <w:tbl>
      <w:tblPr>
        <w:tblStyle w:val="6"/>
        <w:tblW w:w="15411" w:type="dxa"/>
        <w:jc w:val="center"/>
        <w:tblLayout w:type="fixed"/>
        <w:tblCellMar>
          <w:top w:w="0" w:type="dxa"/>
          <w:left w:w="108" w:type="dxa"/>
          <w:bottom w:w="0" w:type="dxa"/>
          <w:right w:w="108" w:type="dxa"/>
        </w:tblCellMar>
      </w:tblPr>
      <w:tblGrid>
        <w:gridCol w:w="833"/>
        <w:gridCol w:w="2151"/>
        <w:gridCol w:w="10716"/>
        <w:gridCol w:w="854"/>
        <w:gridCol w:w="857"/>
      </w:tblGrid>
      <w:tr>
        <w:tblPrEx>
          <w:tblCellMar>
            <w:top w:w="0" w:type="dxa"/>
            <w:left w:w="108" w:type="dxa"/>
            <w:bottom w:w="0" w:type="dxa"/>
            <w:right w:w="108" w:type="dxa"/>
          </w:tblCellMar>
        </w:tblPrEx>
        <w:trPr>
          <w:trHeight w:val="483"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8"/>
                <w:szCs w:val="28"/>
                <w:lang w:bidi="ar"/>
              </w:rPr>
            </w:pPr>
            <w:bookmarkStart w:id="0" w:name="OLE_LINK8" w:colFirst="0" w:colLast="4"/>
            <w:r>
              <w:rPr>
                <w:rFonts w:hint="eastAsia" w:ascii="宋体" w:hAnsi="宋体" w:eastAsia="宋体" w:cs="宋体"/>
                <w:b/>
                <w:bCs/>
                <w:color w:val="000000"/>
                <w:kern w:val="0"/>
                <w:sz w:val="28"/>
                <w:szCs w:val="28"/>
                <w:lang w:bidi="ar"/>
              </w:rPr>
              <w:t>序号</w:t>
            </w:r>
          </w:p>
        </w:tc>
        <w:tc>
          <w:tcPr>
            <w:tcW w:w="21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品名</w:t>
            </w:r>
          </w:p>
        </w:tc>
        <w:tc>
          <w:tcPr>
            <w:tcW w:w="107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8"/>
                <w:szCs w:val="28"/>
                <w:lang w:bidi="ar"/>
              </w:rPr>
            </w:pPr>
            <w:bookmarkStart w:id="1" w:name="OLE_LINK4"/>
            <w:r>
              <w:rPr>
                <w:rFonts w:hint="eastAsia" w:ascii="宋体" w:hAnsi="宋体" w:eastAsia="宋体" w:cs="宋体"/>
                <w:b/>
                <w:bCs/>
                <w:color w:val="000000"/>
                <w:kern w:val="0"/>
                <w:sz w:val="28"/>
                <w:szCs w:val="28"/>
                <w:lang w:bidi="ar"/>
              </w:rPr>
              <w:t>需求描述</w:t>
            </w:r>
            <w:bookmarkEnd w:id="1"/>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数量</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单位</w:t>
            </w:r>
          </w:p>
        </w:tc>
      </w:tr>
      <w:bookmarkEnd w:id="0"/>
      <w:tr>
        <w:tblPrEx>
          <w:tblCellMar>
            <w:top w:w="0" w:type="dxa"/>
            <w:left w:w="108" w:type="dxa"/>
            <w:bottom w:w="0" w:type="dxa"/>
            <w:right w:w="108" w:type="dxa"/>
          </w:tblCellMar>
        </w:tblPrEx>
        <w:trPr>
          <w:trHeight w:val="922"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lang w:bidi="ar"/>
              </w:rPr>
            </w:pPr>
            <w:bookmarkStart w:id="3" w:name="_GoBack"/>
            <w:r>
              <w:rPr>
                <w:rFonts w:hint="eastAsia" w:ascii="宋体" w:hAnsi="宋体" w:eastAsia="宋体" w:cs="宋体"/>
                <w:color w:val="000000"/>
                <w:kern w:val="0"/>
                <w:sz w:val="24"/>
                <w:lang w:bidi="ar"/>
              </w:rPr>
              <w:t>1</w:t>
            </w:r>
          </w:p>
        </w:tc>
        <w:tc>
          <w:tcPr>
            <w:tcW w:w="21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kern w:val="0"/>
                <w:sz w:val="24"/>
                <w:lang w:bidi="ar"/>
              </w:rPr>
              <w:t>成都杜甫草堂博物馆在展壁画雕塑病害调查及养护方案编制服务项目</w:t>
            </w:r>
          </w:p>
        </w:tc>
        <w:tc>
          <w:tcPr>
            <w:tcW w:w="10716" w:type="dxa"/>
            <w:tcBorders>
              <w:top w:val="single" w:color="000000" w:sz="4" w:space="0"/>
              <w:left w:val="single" w:color="000000" w:sz="4" w:space="0"/>
              <w:bottom w:val="single" w:color="000000" w:sz="4" w:space="0"/>
              <w:right w:val="single" w:color="000000" w:sz="4" w:space="0"/>
            </w:tcBorders>
            <w:vAlign w:val="center"/>
          </w:tcPr>
          <w:p>
            <w:pPr>
              <w:pStyle w:val="10"/>
              <w:widowControl/>
              <w:numPr>
                <w:ilvl w:val="0"/>
                <w:numId w:val="1"/>
              </w:numPr>
              <w:spacing w:line="360" w:lineRule="auto"/>
              <w:ind w:firstLineChars="0"/>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对外展彩绘塑像、壁画、铜塑共21件进行病害调查及编制养护方案，包括75cm全身彩塑立像2尊，150cm全身彩塑坐像3尊，300cm全身彩塑坐像1尊；60~80cm全身铜塑像5尊,100~150cm全身铜塑像4尊,200cm以上全身铜塑像3尊；200×150cm壁画2幅，200×180cm壁画1幅。</w:t>
            </w:r>
          </w:p>
          <w:p>
            <w:pPr>
              <w:pStyle w:val="10"/>
              <w:widowControl/>
              <w:numPr>
                <w:ilvl w:val="0"/>
                <w:numId w:val="1"/>
              </w:numPr>
              <w:spacing w:line="360" w:lineRule="auto"/>
              <w:ind w:firstLineChars="0"/>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彩绘泥塑、壁画病害调查应按照四川省文物局文件《四川省文物局关于开展全省泥塑类文物安全隐患专项排查工作的通知》的相关内容全面、准确地进行，可参考行业规范</w:t>
            </w:r>
            <w:r>
              <w:rPr>
                <w:rFonts w:ascii="宋体" w:hAnsi="宋体" w:eastAsia="宋体" w:cs="宋体"/>
                <w:color w:val="000000"/>
                <w:kern w:val="0"/>
                <w:sz w:val="24"/>
                <w:lang w:bidi="ar"/>
              </w:rPr>
              <w:t>WW/T 00</w:t>
            </w:r>
            <w:r>
              <w:rPr>
                <w:rFonts w:hint="eastAsia" w:ascii="宋体" w:hAnsi="宋体" w:eastAsia="宋体" w:cs="宋体"/>
                <w:color w:val="000000"/>
                <w:kern w:val="0"/>
                <w:sz w:val="24"/>
                <w:lang w:bidi="ar"/>
              </w:rPr>
              <w:t>61</w:t>
            </w:r>
            <w:r>
              <w:rPr>
                <w:rFonts w:ascii="宋体" w:hAnsi="宋体" w:eastAsia="宋体" w:cs="宋体"/>
                <w:color w:val="000000"/>
                <w:kern w:val="0"/>
                <w:sz w:val="24"/>
                <w:lang w:bidi="ar"/>
              </w:rPr>
              <w:t>—201</w:t>
            </w:r>
            <w:r>
              <w:rPr>
                <w:rFonts w:hint="eastAsia" w:ascii="宋体" w:hAnsi="宋体" w:eastAsia="宋体" w:cs="宋体"/>
                <w:color w:val="000000"/>
                <w:kern w:val="0"/>
                <w:sz w:val="24"/>
                <w:lang w:bidi="ar"/>
              </w:rPr>
              <w:t>4《可移动文物病害评估技术规程 馆藏壁画类文物》的相关内容；铜塑病害调查可参考WW/T 0058—2014《可移动文物病害评估技术规程 金属类文物》的相关内容，全面、准确地进行。应包括相关的科技检测分析，如有必要可与博物馆方沟通后进行取样。</w:t>
            </w:r>
          </w:p>
          <w:p>
            <w:pPr>
              <w:pStyle w:val="10"/>
              <w:widowControl/>
              <w:numPr>
                <w:ilvl w:val="0"/>
                <w:numId w:val="1"/>
              </w:numPr>
              <w:spacing w:line="360" w:lineRule="auto"/>
              <w:ind w:firstLineChars="0"/>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养护方案确定应设置试点实验区域，根据病害调查、科技检测分析、试点实验的结果编制，可参考行业规范</w:t>
            </w:r>
            <w:r>
              <w:rPr>
                <w:rFonts w:ascii="宋体" w:hAnsi="宋体" w:eastAsia="宋体" w:cs="宋体"/>
                <w:color w:val="000000"/>
                <w:kern w:val="0"/>
                <w:sz w:val="24"/>
                <w:lang w:bidi="ar"/>
              </w:rPr>
              <w:t>WW/T 0066—2015</w:t>
            </w:r>
            <w:r>
              <w:rPr>
                <w:rFonts w:hint="eastAsia" w:ascii="宋体" w:hAnsi="宋体" w:eastAsia="宋体" w:cs="宋体"/>
                <w:color w:val="000000"/>
                <w:kern w:val="0"/>
                <w:sz w:val="24"/>
                <w:lang w:bidi="ar"/>
              </w:rPr>
              <w:t>《馆藏文物预防性保护方案编写规范》。</w:t>
            </w:r>
          </w:p>
          <w:p>
            <w:pPr>
              <w:pStyle w:val="10"/>
              <w:widowControl/>
              <w:numPr>
                <w:ilvl w:val="0"/>
                <w:numId w:val="1"/>
              </w:numPr>
              <w:spacing w:line="360" w:lineRule="auto"/>
              <w:ind w:firstLineChars="0"/>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所用的相应工具材料及具体处理过程应符合行业规范WW/T 0037—2012《古建筑彩画保护修复技术要求》。</w:t>
            </w:r>
          </w:p>
          <w:p>
            <w:pPr>
              <w:pStyle w:val="10"/>
              <w:widowControl/>
              <w:numPr>
                <w:ilvl w:val="0"/>
                <w:numId w:val="1"/>
              </w:numPr>
              <w:spacing w:line="360" w:lineRule="auto"/>
              <w:ind w:firstLineChars="0"/>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处理过程中如有新发现松动、开裂、损坏及其他需注意的情况，应与成都杜甫草堂博物馆相关人员沟通。</w:t>
            </w:r>
          </w:p>
          <w:p>
            <w:pPr>
              <w:pStyle w:val="10"/>
              <w:widowControl/>
              <w:numPr>
                <w:ilvl w:val="0"/>
                <w:numId w:val="1"/>
              </w:numPr>
              <w:spacing w:line="360" w:lineRule="auto"/>
              <w:ind w:firstLineChars="0"/>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提供服务的人员要求具备相关工作经验，并提供证明（如技能证书、项目名单、工作照等）。</w:t>
            </w:r>
          </w:p>
          <w:p>
            <w:pPr>
              <w:widowControl/>
              <w:textAlignment w:val="center"/>
              <w:rPr>
                <w:rFonts w:hint="eastAsia" w:ascii="宋体" w:hAnsi="宋体" w:eastAsia="宋体" w:cs="宋体"/>
                <w:color w:val="000000"/>
                <w:kern w:val="0"/>
                <w:sz w:val="24"/>
                <w:lang w:bidi="ar"/>
              </w:rPr>
            </w:pP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套</w:t>
            </w:r>
          </w:p>
        </w:tc>
      </w:tr>
      <w:bookmarkEnd w:id="3"/>
    </w:tbl>
    <w:p>
      <w:pPr>
        <w:rPr>
          <w:rFonts w:hint="eastAsia" w:cs="方正仿宋_GB2312" w:asciiTheme="minorEastAsia" w:hAnsiTheme="minorEastAsia"/>
          <w:sz w:val="28"/>
          <w:szCs w:val="28"/>
        </w:rPr>
      </w:pPr>
      <w:bookmarkStart w:id="2" w:name="_Hlk191287343"/>
      <w:r>
        <w:rPr>
          <w:rFonts w:hint="eastAsia" w:cs="方正仿宋_GB2312" w:asciiTheme="minorEastAsia" w:hAnsiTheme="minorEastAsia"/>
          <w:sz w:val="28"/>
          <w:szCs w:val="28"/>
        </w:rPr>
        <w:t>*以上</w:t>
      </w:r>
      <w:r>
        <w:rPr>
          <w:rFonts w:hint="eastAsia" w:cs="宋体" w:asciiTheme="minorEastAsia" w:hAnsiTheme="minorEastAsia"/>
          <w:sz w:val="28"/>
          <w:szCs w:val="28"/>
        </w:rPr>
        <w:t>服务</w:t>
      </w:r>
      <w:r>
        <w:rPr>
          <w:rFonts w:hint="eastAsia" w:cs="方正仿宋_GB2312" w:asciiTheme="minorEastAsia" w:hAnsiTheme="minorEastAsia"/>
          <w:sz w:val="28"/>
          <w:szCs w:val="28"/>
        </w:rPr>
        <w:t>总价应</w:t>
      </w:r>
      <w:r>
        <w:rPr>
          <w:rFonts w:hint="eastAsia" w:cs="宋体" w:asciiTheme="minorEastAsia" w:hAnsiTheme="minorEastAsia"/>
          <w:sz w:val="28"/>
          <w:szCs w:val="28"/>
        </w:rPr>
        <w:t>已</w:t>
      </w:r>
      <w:r>
        <w:rPr>
          <w:rFonts w:hint="eastAsia" w:cs="___WRD_EMBED_SUB_1591" w:asciiTheme="minorEastAsia" w:hAnsiTheme="minorEastAsia"/>
          <w:sz w:val="28"/>
          <w:szCs w:val="28"/>
        </w:rPr>
        <w:t>包</w:t>
      </w:r>
      <w:r>
        <w:rPr>
          <w:rFonts w:hint="eastAsia" w:cs="宋体" w:asciiTheme="minorEastAsia" w:hAnsiTheme="minorEastAsia"/>
          <w:sz w:val="28"/>
          <w:szCs w:val="28"/>
        </w:rPr>
        <w:t>含</w:t>
      </w:r>
      <w:r>
        <w:rPr>
          <w:rFonts w:hint="eastAsia" w:cs="___WRD_EMBED_SUB_1591" w:asciiTheme="minorEastAsia" w:hAnsiTheme="minorEastAsia"/>
          <w:sz w:val="28"/>
          <w:szCs w:val="28"/>
        </w:rPr>
        <w:t>但不限于</w:t>
      </w:r>
      <w:r>
        <w:rPr>
          <w:rFonts w:hint="eastAsia" w:cs="宋体" w:asciiTheme="minorEastAsia" w:hAnsiTheme="minorEastAsia"/>
          <w:sz w:val="28"/>
          <w:szCs w:val="28"/>
        </w:rPr>
        <w:t>服务人员薪酬</w:t>
      </w:r>
      <w:r>
        <w:rPr>
          <w:rFonts w:hint="eastAsia" w:cs="___WRD_EMBED_SUB_1591" w:asciiTheme="minorEastAsia" w:hAnsiTheme="minorEastAsia"/>
          <w:sz w:val="28"/>
          <w:szCs w:val="28"/>
        </w:rPr>
        <w:t>、</w:t>
      </w:r>
      <w:r>
        <w:rPr>
          <w:rFonts w:hint="eastAsia" w:cs="宋体" w:asciiTheme="minorEastAsia" w:hAnsiTheme="minorEastAsia"/>
          <w:sz w:val="28"/>
          <w:szCs w:val="28"/>
        </w:rPr>
        <w:t>社会</w:t>
      </w:r>
      <w:r>
        <w:rPr>
          <w:rFonts w:hint="eastAsia" w:cs="___WRD_EMBED_SUB_1591" w:asciiTheme="minorEastAsia" w:hAnsiTheme="minorEastAsia"/>
          <w:sz w:val="28"/>
          <w:szCs w:val="28"/>
        </w:rPr>
        <w:t>保险、</w:t>
      </w:r>
      <w:r>
        <w:rPr>
          <w:rFonts w:hint="eastAsia" w:cs="宋体" w:asciiTheme="minorEastAsia" w:hAnsiTheme="minorEastAsia"/>
          <w:sz w:val="28"/>
          <w:szCs w:val="28"/>
        </w:rPr>
        <w:t>劳动防</w:t>
      </w:r>
      <w:r>
        <w:rPr>
          <w:rFonts w:hint="eastAsia" w:cs="___WRD_EMBED_SUB_1591" w:asciiTheme="minorEastAsia" w:hAnsiTheme="minorEastAsia"/>
          <w:sz w:val="28"/>
          <w:szCs w:val="28"/>
        </w:rPr>
        <w:t>护用</w:t>
      </w:r>
      <w:r>
        <w:rPr>
          <w:rFonts w:hint="eastAsia" w:cs="宋体" w:asciiTheme="minorEastAsia" w:hAnsiTheme="minorEastAsia"/>
          <w:sz w:val="28"/>
          <w:szCs w:val="28"/>
        </w:rPr>
        <w:t>品</w:t>
      </w:r>
      <w:r>
        <w:rPr>
          <w:rFonts w:hint="eastAsia" w:cs="___WRD_EMBED_SUB_1591" w:asciiTheme="minorEastAsia" w:hAnsiTheme="minorEastAsia"/>
          <w:sz w:val="28"/>
          <w:szCs w:val="28"/>
        </w:rPr>
        <w:t>、</w:t>
      </w:r>
      <w:r>
        <w:rPr>
          <w:rFonts w:hint="eastAsia" w:cs="宋体" w:asciiTheme="minorEastAsia" w:hAnsiTheme="minorEastAsia"/>
          <w:sz w:val="28"/>
          <w:szCs w:val="28"/>
        </w:rPr>
        <w:t>耗材（如试剂、</w:t>
      </w:r>
      <w:r>
        <w:rPr>
          <w:rFonts w:hint="eastAsia" w:cs="___WRD_EMBED_SUB_1591" w:asciiTheme="minorEastAsia" w:hAnsiTheme="minorEastAsia"/>
          <w:sz w:val="28"/>
          <w:szCs w:val="28"/>
        </w:rPr>
        <w:t>工</w:t>
      </w:r>
      <w:r>
        <w:rPr>
          <w:rFonts w:hint="eastAsia" w:cs="宋体" w:asciiTheme="minorEastAsia" w:hAnsiTheme="minorEastAsia"/>
          <w:sz w:val="28"/>
          <w:szCs w:val="28"/>
        </w:rPr>
        <w:t>具</w:t>
      </w:r>
      <w:r>
        <w:rPr>
          <w:rFonts w:hint="eastAsia" w:cs="___WRD_EMBED_SUB_1591" w:asciiTheme="minorEastAsia" w:hAnsiTheme="minorEastAsia"/>
          <w:sz w:val="28"/>
          <w:szCs w:val="28"/>
        </w:rPr>
        <w:t>、</w:t>
      </w:r>
      <w:r>
        <w:rPr>
          <w:rFonts w:hint="eastAsia" w:cs="宋体" w:asciiTheme="minorEastAsia" w:hAnsiTheme="minorEastAsia"/>
          <w:sz w:val="28"/>
          <w:szCs w:val="28"/>
        </w:rPr>
        <w:t>耗材</w:t>
      </w:r>
      <w:r>
        <w:rPr>
          <w:rFonts w:hint="eastAsia" w:cs="___WRD_EMBED_SUB_1591" w:asciiTheme="minorEastAsia" w:hAnsiTheme="minorEastAsia"/>
          <w:sz w:val="28"/>
          <w:szCs w:val="28"/>
        </w:rPr>
        <w:t>等</w:t>
      </w:r>
      <w:r>
        <w:rPr>
          <w:rFonts w:hint="eastAsia" w:cs="宋体" w:asciiTheme="minorEastAsia" w:hAnsiTheme="minorEastAsia"/>
          <w:sz w:val="28"/>
          <w:szCs w:val="28"/>
        </w:rPr>
        <w:t>）</w:t>
      </w:r>
      <w:r>
        <w:rPr>
          <w:rFonts w:hint="eastAsia" w:cs="___WRD_EMBED_SUB_1591" w:asciiTheme="minorEastAsia" w:hAnsiTheme="minorEastAsia"/>
          <w:sz w:val="28"/>
          <w:szCs w:val="28"/>
        </w:rPr>
        <w:t>、相关设备、运输、</w:t>
      </w:r>
      <w:r>
        <w:rPr>
          <w:rFonts w:hint="eastAsia" w:cs="宋体" w:asciiTheme="minorEastAsia" w:hAnsiTheme="minorEastAsia"/>
          <w:sz w:val="28"/>
          <w:szCs w:val="28"/>
        </w:rPr>
        <w:t>管理</w:t>
      </w:r>
      <w:r>
        <w:rPr>
          <w:rFonts w:hint="eastAsia" w:cs="___WRD_EMBED_SUB_1591" w:asciiTheme="minorEastAsia" w:hAnsiTheme="minorEastAsia"/>
          <w:sz w:val="28"/>
          <w:szCs w:val="28"/>
        </w:rPr>
        <w:t>、保险、税金</w:t>
      </w:r>
      <w:r>
        <w:rPr>
          <w:rFonts w:hint="eastAsia" w:cs="宋体" w:asciiTheme="minorEastAsia" w:hAnsiTheme="minorEastAsia"/>
          <w:sz w:val="28"/>
          <w:szCs w:val="28"/>
        </w:rPr>
        <w:t>（增值</w:t>
      </w:r>
      <w:r>
        <w:rPr>
          <w:rFonts w:hint="eastAsia" w:cs="___WRD_EMBED_SUB_1591" w:asciiTheme="minorEastAsia" w:hAnsiTheme="minorEastAsia"/>
          <w:sz w:val="28"/>
          <w:szCs w:val="28"/>
        </w:rPr>
        <w:t>税</w:t>
      </w:r>
      <w:r>
        <w:rPr>
          <w:rFonts w:hint="eastAsia" w:cs="宋体" w:asciiTheme="minorEastAsia" w:hAnsiTheme="minorEastAsia"/>
          <w:sz w:val="28"/>
          <w:szCs w:val="28"/>
        </w:rPr>
        <w:t>及其他法定</w:t>
      </w:r>
      <w:r>
        <w:rPr>
          <w:rFonts w:hint="eastAsia" w:cs="___WRD_EMBED_SUB_1591" w:asciiTheme="minorEastAsia" w:hAnsiTheme="minorEastAsia"/>
          <w:sz w:val="28"/>
          <w:szCs w:val="28"/>
        </w:rPr>
        <w:t>税费</w:t>
      </w:r>
      <w:r>
        <w:rPr>
          <w:rFonts w:hint="eastAsia" w:cs="宋体" w:asciiTheme="minorEastAsia" w:hAnsiTheme="minorEastAsia"/>
          <w:sz w:val="28"/>
          <w:szCs w:val="28"/>
        </w:rPr>
        <w:t>）</w:t>
      </w:r>
      <w:r>
        <w:rPr>
          <w:rFonts w:hint="eastAsia" w:cs="___WRD_EMBED_SUB_1591" w:asciiTheme="minorEastAsia" w:hAnsiTheme="minorEastAsia"/>
          <w:sz w:val="28"/>
          <w:szCs w:val="28"/>
        </w:rPr>
        <w:t>等</w:t>
      </w:r>
      <w:r>
        <w:rPr>
          <w:rFonts w:hint="eastAsia" w:cs="宋体" w:asciiTheme="minorEastAsia" w:hAnsiTheme="minorEastAsia"/>
          <w:sz w:val="28"/>
          <w:szCs w:val="28"/>
        </w:rPr>
        <w:t>与本</w:t>
      </w:r>
      <w:r>
        <w:rPr>
          <w:rFonts w:hint="eastAsia" w:cs="___WRD_EMBED_SUB_1591" w:asciiTheme="minorEastAsia" w:hAnsiTheme="minorEastAsia"/>
          <w:sz w:val="28"/>
          <w:szCs w:val="28"/>
        </w:rPr>
        <w:t>合</w:t>
      </w:r>
      <w:r>
        <w:rPr>
          <w:rFonts w:hint="eastAsia" w:cs="宋体" w:asciiTheme="minorEastAsia" w:hAnsiTheme="minorEastAsia"/>
          <w:sz w:val="28"/>
          <w:szCs w:val="28"/>
        </w:rPr>
        <w:t>同项下服务相关</w:t>
      </w:r>
      <w:r>
        <w:rPr>
          <w:rFonts w:hint="eastAsia" w:cs="___WRD_EMBED_SUB_1591" w:asciiTheme="minorEastAsia" w:hAnsiTheme="minorEastAsia"/>
          <w:sz w:val="28"/>
          <w:szCs w:val="28"/>
        </w:rPr>
        <w:t>的一切费用。</w:t>
      </w:r>
    </w:p>
    <w:p>
      <w:pPr>
        <w:rPr>
          <w:rFonts w:hint="eastAsia" w:cs="方正仿宋_GB2312" w:asciiTheme="minorEastAsia" w:hAnsiTheme="minorEastAsia"/>
          <w:sz w:val="28"/>
          <w:szCs w:val="28"/>
        </w:rPr>
      </w:pPr>
      <w:r>
        <w:rPr>
          <w:rFonts w:hint="eastAsia" w:cs="方正仿宋_GB2312" w:asciiTheme="minorEastAsia" w:hAnsiTheme="minorEastAsia"/>
          <w:sz w:val="28"/>
          <w:szCs w:val="28"/>
        </w:rPr>
        <w:t>*以上</w:t>
      </w:r>
      <w:r>
        <w:rPr>
          <w:rFonts w:hint="eastAsia" w:cs="宋体" w:asciiTheme="minorEastAsia" w:hAnsiTheme="minorEastAsia"/>
          <w:sz w:val="28"/>
          <w:szCs w:val="28"/>
        </w:rPr>
        <w:t>服务</w:t>
      </w:r>
      <w:r>
        <w:rPr>
          <w:rFonts w:hint="eastAsia" w:cs="方正仿宋_GB2312" w:asciiTheme="minorEastAsia" w:hAnsiTheme="minorEastAsia"/>
          <w:sz w:val="28"/>
          <w:szCs w:val="28"/>
        </w:rPr>
        <w:t>的</w:t>
      </w:r>
      <w:r>
        <w:rPr>
          <w:rFonts w:hint="eastAsia" w:cs="宋体" w:asciiTheme="minorEastAsia" w:hAnsiTheme="minorEastAsia"/>
          <w:sz w:val="28"/>
          <w:szCs w:val="28"/>
        </w:rPr>
        <w:t>具体实施</w:t>
      </w:r>
      <w:r>
        <w:rPr>
          <w:rFonts w:hint="eastAsia" w:cs="方正仿宋_GB2312" w:asciiTheme="minorEastAsia" w:hAnsiTheme="minorEastAsia"/>
          <w:sz w:val="28"/>
          <w:szCs w:val="28"/>
        </w:rPr>
        <w:t>应符合我馆</w:t>
      </w:r>
      <w:r>
        <w:rPr>
          <w:rFonts w:hint="eastAsia" w:cs="宋体" w:asciiTheme="minorEastAsia" w:hAnsiTheme="minorEastAsia"/>
          <w:sz w:val="28"/>
          <w:szCs w:val="28"/>
        </w:rPr>
        <w:t>藏品</w:t>
      </w:r>
      <w:r>
        <w:rPr>
          <w:rFonts w:hint="eastAsia" w:cs="方正仿宋_GB2312" w:asciiTheme="minorEastAsia" w:hAnsiTheme="minorEastAsia"/>
          <w:sz w:val="28"/>
          <w:szCs w:val="28"/>
        </w:rPr>
        <w:t>保护、</w:t>
      </w:r>
      <w:r>
        <w:rPr>
          <w:rFonts w:hint="eastAsia" w:cs="宋体" w:asciiTheme="minorEastAsia" w:hAnsiTheme="minorEastAsia"/>
          <w:sz w:val="28"/>
          <w:szCs w:val="28"/>
        </w:rPr>
        <w:t>对外展览要求</w:t>
      </w:r>
      <w:bookmarkEnd w:id="2"/>
      <w:r>
        <w:rPr>
          <w:rFonts w:hint="eastAsia" w:cs="宋体" w:asciiTheme="minorEastAsia" w:hAnsiTheme="minorEastAsia"/>
          <w:sz w:val="28"/>
          <w:szCs w:val="28"/>
        </w:rPr>
        <w:t>，并采取措施减少对游客的影响。</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1" w:fontKey="{8C61D614-7C7F-49EA-96DC-B0616DE6711C}"/>
  </w:font>
  <w:font w:name="方正仿宋_GBK">
    <w:panose1 w:val="03000509000000000000"/>
    <w:charset w:val="86"/>
    <w:family w:val="script"/>
    <w:pitch w:val="default"/>
    <w:sig w:usb0="00000001" w:usb1="080E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embedRegular r:id="rId2" w:fontKey="{47382936-A2CB-47C5-933C-AE5F327C0397}"/>
  </w:font>
  <w:font w:name="仿宋">
    <w:panose1 w:val="02010609060101010101"/>
    <w:charset w:val="86"/>
    <w:family w:val="auto"/>
    <w:pitch w:val="default"/>
    <w:sig w:usb0="800002BF" w:usb1="38CF7CFA" w:usb2="00000016" w:usb3="00000000" w:csb0="00040001" w:csb1="00000000"/>
  </w:font>
  <w:font w:name="___WRD_EMBED_SUB_1591">
    <w:altName w:val="微软雅黑"/>
    <w:panose1 w:val="00000000000000000000"/>
    <w:charset w:val="86"/>
    <w:family w:val="auto"/>
    <w:pitch w:val="default"/>
    <w:sig w:usb0="00000000" w:usb1="00000000" w:usb2="00000012" w:usb3="00000000" w:csb0="00040001" w:csb1="00000000"/>
    <w:embedRegular r:id="rId3" w:fontKey="{5BE11C1A-1D33-4C6E-AD6C-14DBE09EE0A5}"/>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8E19E1"/>
    <w:multiLevelType w:val="multilevel"/>
    <w:tmpl w:val="498E19E1"/>
    <w:lvl w:ilvl="0" w:tentative="0">
      <w:start w:val="1"/>
      <w:numFmt w:val="decimal"/>
      <w:lvlText w:val="%1."/>
      <w:lvlJc w:val="left"/>
      <w:pPr>
        <w:ind w:left="360" w:hanging="360"/>
      </w:pPr>
      <w:rPr>
        <w:rFonts w:hint="default"/>
        <w:sz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6"/>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hYmYwMDUxMWVhNTc4NzI2ZTg2ZTIxZTdkZGVhZDkifQ=="/>
  </w:docVars>
  <w:rsids>
    <w:rsidRoot w:val="28D61FBF"/>
    <w:rsid w:val="000103E3"/>
    <w:rsid w:val="00011378"/>
    <w:rsid w:val="000B2770"/>
    <w:rsid w:val="000C28DE"/>
    <w:rsid w:val="000D243E"/>
    <w:rsid w:val="00113D02"/>
    <w:rsid w:val="00135C47"/>
    <w:rsid w:val="001365C2"/>
    <w:rsid w:val="001658C5"/>
    <w:rsid w:val="00185F24"/>
    <w:rsid w:val="00200134"/>
    <w:rsid w:val="00222218"/>
    <w:rsid w:val="002424D7"/>
    <w:rsid w:val="00272676"/>
    <w:rsid w:val="00273D4D"/>
    <w:rsid w:val="00283D6B"/>
    <w:rsid w:val="002A737B"/>
    <w:rsid w:val="002E3BFA"/>
    <w:rsid w:val="00357B7E"/>
    <w:rsid w:val="00386523"/>
    <w:rsid w:val="004664D5"/>
    <w:rsid w:val="004F0709"/>
    <w:rsid w:val="005546AD"/>
    <w:rsid w:val="00572D5A"/>
    <w:rsid w:val="00574BD2"/>
    <w:rsid w:val="005E5B54"/>
    <w:rsid w:val="005F4A26"/>
    <w:rsid w:val="00660F7F"/>
    <w:rsid w:val="006C2C14"/>
    <w:rsid w:val="0072054A"/>
    <w:rsid w:val="00761191"/>
    <w:rsid w:val="007A3F0E"/>
    <w:rsid w:val="00865E7C"/>
    <w:rsid w:val="008B61F5"/>
    <w:rsid w:val="008D2218"/>
    <w:rsid w:val="00983FA7"/>
    <w:rsid w:val="009C02E1"/>
    <w:rsid w:val="00AA1F40"/>
    <w:rsid w:val="00AC2D9F"/>
    <w:rsid w:val="00B4701C"/>
    <w:rsid w:val="00B92B5A"/>
    <w:rsid w:val="00B92D1F"/>
    <w:rsid w:val="00C97968"/>
    <w:rsid w:val="00CB7A81"/>
    <w:rsid w:val="00D4134F"/>
    <w:rsid w:val="00D72DB8"/>
    <w:rsid w:val="00D73F4B"/>
    <w:rsid w:val="00E576BE"/>
    <w:rsid w:val="00E82F91"/>
    <w:rsid w:val="00EB79F3"/>
    <w:rsid w:val="00EF54C4"/>
    <w:rsid w:val="00F4223E"/>
    <w:rsid w:val="00F77FB7"/>
    <w:rsid w:val="00F86826"/>
    <w:rsid w:val="00FE2594"/>
    <w:rsid w:val="00FF24CF"/>
    <w:rsid w:val="016E2B68"/>
    <w:rsid w:val="04B30C95"/>
    <w:rsid w:val="07B436A2"/>
    <w:rsid w:val="08497DDF"/>
    <w:rsid w:val="0B375954"/>
    <w:rsid w:val="1CF10155"/>
    <w:rsid w:val="1E4A0464"/>
    <w:rsid w:val="21926FEB"/>
    <w:rsid w:val="28D61FBF"/>
    <w:rsid w:val="357E0CC8"/>
    <w:rsid w:val="36E96615"/>
    <w:rsid w:val="3DEF6AE2"/>
    <w:rsid w:val="402158E3"/>
    <w:rsid w:val="46FD2AF2"/>
    <w:rsid w:val="4B500B9B"/>
    <w:rsid w:val="61753979"/>
    <w:rsid w:val="62326812"/>
    <w:rsid w:val="71866475"/>
    <w:rsid w:val="7837639A"/>
    <w:rsid w:val="7DBF4FA6"/>
    <w:rsid w:val="7F314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rPr>
      <w:rFonts w:ascii="隶书" w:hAnsi="隶书" w:eastAsia="宋体"/>
      <w:sz w:val="28"/>
    </w:rPr>
  </w:style>
  <w:style w:type="paragraph" w:styleId="3">
    <w:name w:val="Subtitle"/>
    <w:basedOn w:val="1"/>
    <w:next w:val="1"/>
    <w:qFormat/>
    <w:uiPriority w:val="11"/>
    <w:pPr>
      <w:spacing w:before="240" w:after="60" w:line="312" w:lineRule="auto"/>
      <w:jc w:val="center"/>
      <w:outlineLvl w:val="1"/>
    </w:pPr>
    <w:rPr>
      <w:rFonts w:ascii="等线 Light" w:hAnsi="等线 Light" w:cs="Times New Roman"/>
      <w:b/>
      <w:bCs/>
      <w:kern w:val="28"/>
      <w:sz w:val="32"/>
      <w:szCs w:val="32"/>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heme="minorHAnsi" w:hAnsiTheme="minorHAnsi" w:eastAsiaTheme="minorEastAsia" w:cstheme="minorBidi"/>
      <w:kern w:val="2"/>
      <w:sz w:val="18"/>
      <w:szCs w:val="18"/>
    </w:rPr>
  </w:style>
  <w:style w:type="character" w:customStyle="1" w:styleId="9">
    <w:name w:val="页脚 字符"/>
    <w:basedOn w:val="7"/>
    <w:link w:val="4"/>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163</Words>
  <Characters>932</Characters>
  <Lines>7</Lines>
  <Paragraphs>2</Paragraphs>
  <TotalTime>0</TotalTime>
  <ScaleCrop>false</ScaleCrop>
  <LinksUpToDate>false</LinksUpToDate>
  <CharactersWithSpaces>1093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2026-03-03T08:48:00Z</dcterms:created>
  <dc:creator>lenovo</dc:creator>
  <cp:lastModifiedBy>lenovo</cp:lastModifiedBy>
  <dcterms:modified xsi:type="dcterms:W3CDTF">2026-03-03T08:51:08Z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407ED04E03FC49538A151744C3E74B58_13</vt:lpwstr>
  </property>
  <property fmtid="{D5CDD505-2E9C-101B-9397-08002B2CF9AE}" pid="4" name="KSOTemplateDocerSaveRecord">
    <vt:lpwstr>eyJoZGlkIjoiODdhYmYwMDUxMWVhNTc4NzI2ZTg2ZTIxZTdkZGVhZDkiLCJ1c2VySWQiOiIyNzA5OTMyODcifQ==</vt:lpwstr>
  </property>
</Properties>
</file>