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成都杜甫草堂博物馆藏品征集公告</w:t>
      </w:r>
    </w:p>
    <w:bookmarkEnd w:id="0"/>
    <w:p>
      <w:pPr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为丰富成都杜甫草堂博物馆文物藏品体系，促进博物馆各项事业发展，根据《中华人民共和国文物保护法》《中华人民共和国文物保护法实施条例》和《博物馆条例》等相关法律法规，特向社会公开征集藏品，具体事项公告如下：</w:t>
      </w:r>
    </w:p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    一、藏品征集范围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1、历代杜甫诗集、研究论著或手稿等。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2、历代以杜甫及杜诗为题材的书法和绘画作品。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3、历代以杜甫及杜诗为题材的其它艺术品。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4、有关李白、陆游、黄庭坚等历史文化名人的文物。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5、反映唐代社会、政治、经济、民俗等方面的历史文物。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6、其它历代具有重要历史、艺术、科学、社会、文化价值的艺术品、手稿、图书资料、代表性实物等。</w:t>
      </w:r>
    </w:p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    二、藏品征集方式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1、接受捐赠。接受社会团体、个人无偿捐赠。本馆组织专业机构专家对捐赠藏品进行审核评估，以确定其收藏价值。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2、征集购买。在符合国家法律法规的前提下，坚持收藏者自愿的原则，对于保存完好、研究价值高的藏品，本馆组织专业机构专家鉴定、评估后进行征购。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3、法律、行政法规规定的其他方式。</w:t>
      </w:r>
    </w:p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    三、藏品征集要求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 1、藏品提供者应保证藏品来源的合法性，并对藏品的合法性承诺负法律和经济责任。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2、本馆的藏品公开征集，原则上以捐赠为主。征集藏品经过鉴选并决定收藏后，将为捐赠者颁发捐赠证书或收藏证书，并以适当方式予以铭记和奖励。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3、应征者须填写《藏品征集基本信息表》（附件），并通过电子邮件将信息表和藏品图片发送至本馆指定邮箱，以便本馆进行初选；藏品经确认入选后，本馆将通知应征者出具实物。实物经鉴定、评估后，双方可商定征集事宜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4、具体征集办法按《成都杜甫草堂博物馆藏品征集管理办法（试行）》执行。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5、在正式接受捐赠前，本馆不会要求保留捐赠品，并将对鉴定不符合收藏要求的藏品予以退还。本馆工作人员不会以任何名义向您索取钱财，如遇类似情况，请您警惕。</w:t>
      </w:r>
    </w:p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    四、征集信息收集时间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本馆文物藏品征集信息，长期有效。</w:t>
      </w:r>
    </w:p>
    <w:p>
      <w:pP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  <w:lang w:val="en-US" w:eastAsia="zh-CN"/>
        </w:rPr>
        <w:t>    五、联系方式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地  点：成都市青羊区青华路37号 成都杜甫草堂博物馆  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电  话：028-87333542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    邮  箱：dfctcpbgb@163.com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TU2NjRhZTVlNWRkYzcyZDkwZmVjOGRlMjE4NzkifQ=="/>
  </w:docVars>
  <w:rsids>
    <w:rsidRoot w:val="00000000"/>
    <w:rsid w:val="38B30C88"/>
    <w:rsid w:val="45F50AD6"/>
    <w:rsid w:val="4B4E2739"/>
    <w:rsid w:val="512721AA"/>
    <w:rsid w:val="54310F67"/>
    <w:rsid w:val="68663C2D"/>
    <w:rsid w:val="6BCA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200" w:beforeLines="200" w:beforeAutospacing="0" w:after="100" w:afterLines="100" w:afterAutospacing="0" w:line="288" w:lineRule="auto"/>
      <w:ind w:firstLine="0" w:firstLineChars="0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100" w:beforeLines="100" w:beforeAutospacing="0" w:after="10" w:afterLines="0" w:afterAutospacing="0" w:line="288" w:lineRule="auto"/>
      <w:ind w:firstLine="0" w:firstLineChars="0"/>
      <w:jc w:val="left"/>
      <w:outlineLvl w:val="1"/>
    </w:pPr>
    <w:rPr>
      <w:rFonts w:ascii="Times New Roman" w:hAnsi="Times New Roman" w:eastAsia="宋体" w:cs="Times New Roman"/>
      <w:sz w:val="30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spacing w:before="50" w:beforeLines="50" w:beforeAutospacing="0" w:afterLines="0" w:afterAutospacing="0" w:line="288" w:lineRule="auto"/>
      <w:jc w:val="left"/>
      <w:outlineLvl w:val="2"/>
    </w:pPr>
    <w:rPr>
      <w:rFonts w:ascii="Times New Roman" w:hAnsi="Times New Roman" w:eastAsia="宋体" w:cs="Times New Roman"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Times New Roman" w:hAnsi="Times New Roman" w:eastAsia="宋体"/>
      <w:sz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5"/>
    <w:qFormat/>
    <w:uiPriority w:val="0"/>
    <w:rPr>
      <w:rFonts w:ascii="Times New Roman" w:hAnsi="Times New Roman" w:eastAsia="宋体"/>
      <w:kern w:val="2"/>
      <w:sz w:val="32"/>
      <w:szCs w:val="24"/>
    </w:r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</w:r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宋体" w:cs="Times New Roman"/>
      <w:sz w:val="30"/>
    </w:rPr>
  </w:style>
  <w:style w:type="character" w:customStyle="1" w:styleId="12">
    <w:name w:val="标题 3 Char"/>
    <w:link w:val="4"/>
    <w:qFormat/>
    <w:uiPriority w:val="0"/>
    <w:rPr>
      <w:rFonts w:ascii="Times New Roman" w:hAnsi="Times New Roman" w:eastAsia="宋体" w:cs="Times New Roman"/>
      <w:sz w:val="28"/>
    </w:rPr>
  </w:style>
  <w:style w:type="paragraph" w:customStyle="1" w:styleId="13">
    <w:name w:val="图表4"/>
    <w:basedOn w:val="1"/>
    <w:next w:val="1"/>
    <w:qFormat/>
    <w:uiPriority w:val="0"/>
    <w:pPr>
      <w:keepNext/>
      <w:keepLines/>
      <w:spacing w:before="50" w:beforeLines="50" w:afterLines="0"/>
      <w:ind w:firstLine="0" w:firstLineChars="0"/>
      <w:jc w:val="center"/>
      <w:outlineLvl w:val="3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841</Characters>
  <Lines>0</Lines>
  <Paragraphs>0</Paragraphs>
  <TotalTime>7</TotalTime>
  <ScaleCrop>false</ScaleCrop>
  <LinksUpToDate>false</LinksUpToDate>
  <CharactersWithSpaces>938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2022-07-07T02:00:00Z</dcterms:created>
  <dc:creator>Administrator</dc:creator>
  <cp:lastModifiedBy>yb</cp:lastModifiedBy>
  <dcterms:modified xsi:type="dcterms:W3CDTF">2023-08-10T09:07:57Z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550339C4463B42F8BD645CC4256AD4B2_13</vt:lpwstr>
  </property>
</Properties>
</file>